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微软雅黑" w:hAnsi="微软雅黑" w:eastAsia="微软雅黑" w:cs="Times New Roman"/>
          <w:b/>
          <w:kern w:val="0"/>
          <w:sz w:val="44"/>
          <w:szCs w:val="44"/>
        </w:rPr>
      </w:pPr>
      <w:r>
        <w:drawing>
          <wp:inline distT="0" distB="0" distL="114300" distR="114300">
            <wp:extent cx="5721350" cy="8022590"/>
            <wp:effectExtent l="0" t="0" r="3175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802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eastAsia="微软雅黑" w:cs="微软雅黑"/>
          <w:b/>
          <w:kern w:val="0"/>
          <w:sz w:val="52"/>
          <w:szCs w:val="52"/>
        </w:rPr>
      </w:pPr>
    </w:p>
    <w:p>
      <w:pPr>
        <w:jc w:val="center"/>
        <w:rPr>
          <w:rFonts w:hint="eastAsia" w:ascii="微软雅黑" w:hAnsi="微软雅黑" w:eastAsia="微软雅黑" w:cs="微软雅黑"/>
          <w:b/>
          <w:kern w:val="0"/>
          <w:sz w:val="72"/>
          <w:szCs w:val="72"/>
        </w:rPr>
      </w:pPr>
    </w:p>
    <w:p>
      <w:pPr>
        <w:jc w:val="center"/>
        <w:rPr>
          <w:rFonts w:hint="eastAsia" w:ascii="微软雅黑" w:hAnsi="微软雅黑" w:eastAsia="微软雅黑" w:cs="微软雅黑"/>
          <w:b/>
          <w:kern w:val="0"/>
          <w:sz w:val="72"/>
          <w:szCs w:val="72"/>
        </w:rPr>
      </w:pPr>
    </w:p>
    <w:p>
      <w:pPr>
        <w:jc w:val="center"/>
        <w:rPr>
          <w:rFonts w:ascii="微软雅黑" w:hAnsi="微软雅黑" w:eastAsia="微软雅黑" w:cs="微软雅黑"/>
          <w:b/>
          <w:kern w:val="0"/>
          <w:sz w:val="52"/>
          <w:szCs w:val="52"/>
        </w:rPr>
      </w:pPr>
      <w:r>
        <w:rPr>
          <w:rFonts w:hint="eastAsia" w:ascii="微软雅黑" w:hAnsi="微软雅黑" w:eastAsia="微软雅黑" w:cs="微软雅黑"/>
          <w:b/>
          <w:kern w:val="0"/>
          <w:sz w:val="72"/>
          <w:szCs w:val="72"/>
        </w:rPr>
        <w:t>金英杰直播学院</w:t>
      </w:r>
      <w:r>
        <w:rPr>
          <w:rFonts w:hint="eastAsia" w:ascii="微软雅黑" w:hAnsi="微软雅黑" w:eastAsia="微软雅黑" w:cs="微软雅黑"/>
          <w:b/>
          <w:kern w:val="0"/>
          <w:sz w:val="52"/>
          <w:szCs w:val="52"/>
        </w:rPr>
        <w:br w:type="textWrapping"/>
      </w:r>
      <w:r>
        <w:rPr>
          <w:rFonts w:hint="eastAsia" w:ascii="微软雅黑" w:hAnsi="微软雅黑" w:eastAsia="微软雅黑" w:cs="微软雅黑"/>
          <w:b/>
          <w:kern w:val="0"/>
          <w:sz w:val="52"/>
          <w:szCs w:val="52"/>
        </w:rPr>
        <w:t>中西医专业</w:t>
      </w:r>
    </w:p>
    <w:p>
      <w:pPr>
        <w:spacing w:line="360" w:lineRule="auto"/>
        <w:jc w:val="center"/>
        <w:rPr>
          <w:rFonts w:hint="default" w:ascii="微软雅黑" w:hAnsi="微软雅黑" w:eastAsia="微软雅黑" w:cs="微软雅黑"/>
          <w:b/>
          <w:bCs/>
          <w:sz w:val="48"/>
          <w:szCs w:val="48"/>
          <w:lang w:val="en-US"/>
        </w:rPr>
      </w:pPr>
      <w:r>
        <w:rPr>
          <w:rFonts w:hint="eastAsia" w:ascii="微软雅黑" w:hAnsi="微软雅黑" w:eastAsia="微软雅黑" w:cs="微软雅黑"/>
          <w:b/>
          <w:bCs/>
          <w:sz w:val="48"/>
          <w:szCs w:val="48"/>
          <w:lang w:val="en-US" w:eastAsia="zh-CN"/>
        </w:rPr>
        <w:t>药理学3</w:t>
      </w:r>
    </w:p>
    <w:p>
      <w:pPr>
        <w:spacing w:line="360" w:lineRule="auto"/>
        <w:jc w:val="center"/>
        <w:rPr>
          <w:rFonts w:ascii="微软雅黑" w:hAnsi="微软雅黑" w:eastAsia="微软雅黑" w:cs="微软雅黑"/>
          <w:b/>
          <w:bCs/>
          <w:sz w:val="48"/>
          <w:szCs w:val="48"/>
        </w:rPr>
      </w:pPr>
      <w:r>
        <w:rPr>
          <w:rFonts w:hint="eastAsia" w:ascii="微软雅黑" w:hAnsi="微软雅黑" w:eastAsia="微软雅黑" w:cs="微软雅黑"/>
          <w:b/>
          <w:bCs/>
          <w:sz w:val="48"/>
          <w:szCs w:val="48"/>
        </w:rPr>
        <w:t>直播笔记</w:t>
      </w:r>
    </w:p>
    <w:p>
      <w:pPr>
        <w:spacing w:line="360" w:lineRule="auto"/>
        <w:jc w:val="center"/>
        <w:rPr>
          <w:rFonts w:ascii="微软雅黑" w:hAnsi="微软雅黑" w:eastAsia="微软雅黑" w:cs="微软雅黑"/>
          <w:b/>
          <w:bCs/>
          <w:sz w:val="48"/>
          <w:szCs w:val="48"/>
        </w:rPr>
      </w:pPr>
      <w:r>
        <w:rPr>
          <w:rFonts w:hint="eastAsia" w:ascii="微软雅黑" w:hAnsi="微软雅黑" w:eastAsia="微软雅黑" w:cs="微软雅黑"/>
          <w:b/>
          <w:bCs/>
          <w:sz w:val="48"/>
          <w:szCs w:val="48"/>
        </w:rPr>
        <w:t>整理教辅:冬虫</w:t>
      </w:r>
    </w:p>
    <w:p>
      <w:pPr>
        <w:jc w:val="center"/>
        <w:rPr>
          <w:rFonts w:ascii="微软雅黑" w:hAnsi="微软雅黑" w:eastAsia="微软雅黑" w:cs="Times New Roman"/>
          <w:b/>
          <w:kern w:val="0"/>
          <w:sz w:val="44"/>
          <w:szCs w:val="44"/>
        </w:rPr>
      </w:pPr>
      <w:r>
        <w:rPr>
          <w:rFonts w:hint="eastAsia" w:ascii="微软雅黑" w:hAnsi="微软雅黑" w:eastAsia="微软雅黑" w:cs="Times New Roman"/>
          <w:b/>
          <w:kern w:val="0"/>
          <w:sz w:val="44"/>
          <w:szCs w:val="44"/>
        </w:rPr>
        <w:t>2</w:t>
      </w:r>
      <w:r>
        <w:rPr>
          <w:rFonts w:ascii="微软雅黑" w:hAnsi="微软雅黑" w:eastAsia="微软雅黑" w:cs="Times New Roman"/>
          <w:b/>
          <w:kern w:val="0"/>
          <w:sz w:val="44"/>
          <w:szCs w:val="44"/>
        </w:rPr>
        <w:t>021</w:t>
      </w:r>
      <w:r>
        <w:rPr>
          <w:rFonts w:hint="eastAsia" w:ascii="微软雅黑" w:hAnsi="微软雅黑" w:eastAsia="微软雅黑" w:cs="Times New Roman"/>
          <w:b/>
          <w:kern w:val="0"/>
          <w:sz w:val="44"/>
          <w:szCs w:val="44"/>
        </w:rPr>
        <w:t>年</w:t>
      </w:r>
      <w:r>
        <w:rPr>
          <w:rFonts w:ascii="微软雅黑" w:hAnsi="微软雅黑" w:eastAsia="微软雅黑" w:cs="Times New Roman"/>
          <w:b/>
          <w:kern w:val="0"/>
          <w:sz w:val="44"/>
          <w:szCs w:val="44"/>
        </w:rPr>
        <w:t>1</w:t>
      </w:r>
      <w:r>
        <w:rPr>
          <w:rFonts w:hint="eastAsia" w:ascii="微软雅黑" w:hAnsi="微软雅黑" w:eastAsia="微软雅黑" w:cs="Times New Roman"/>
          <w:b/>
          <w:kern w:val="0"/>
          <w:sz w:val="44"/>
          <w:szCs w:val="44"/>
        </w:rPr>
        <w:t>月</w:t>
      </w:r>
      <w:r>
        <w:rPr>
          <w:rFonts w:ascii="微软雅黑" w:hAnsi="微软雅黑" w:eastAsia="微软雅黑" w:cs="Times New Roman"/>
          <w:b/>
          <w:kern w:val="0"/>
          <w:sz w:val="44"/>
          <w:szCs w:val="44"/>
        </w:rPr>
        <w:t>2</w:t>
      </w:r>
      <w:r>
        <w:rPr>
          <w:rFonts w:hint="eastAsia" w:ascii="微软雅黑" w:hAnsi="微软雅黑" w:eastAsia="微软雅黑" w:cs="Times New Roman"/>
          <w:b/>
          <w:kern w:val="0"/>
          <w:sz w:val="44"/>
          <w:szCs w:val="44"/>
          <w:lang w:val="en-US" w:eastAsia="zh-CN"/>
        </w:rPr>
        <w:t>9</w:t>
      </w:r>
      <w:r>
        <w:rPr>
          <w:rFonts w:hint="eastAsia" w:ascii="微软雅黑" w:hAnsi="微软雅黑" w:eastAsia="微软雅黑" w:cs="Times New Roman"/>
          <w:b/>
          <w:kern w:val="0"/>
          <w:sz w:val="44"/>
          <w:szCs w:val="44"/>
        </w:rPr>
        <w:t>日</w:t>
      </w:r>
    </w:p>
    <w:p>
      <w:pPr>
        <w:jc w:val="center"/>
        <w:rPr>
          <w:rFonts w:ascii="微软雅黑" w:hAnsi="微软雅黑" w:eastAsia="微软雅黑" w:cs="Times New Roman"/>
          <w:b/>
          <w:kern w:val="0"/>
          <w:sz w:val="44"/>
          <w:szCs w:val="44"/>
        </w:rPr>
      </w:pPr>
    </w:p>
    <w:p>
      <w:pPr>
        <w:jc w:val="center"/>
        <w:rPr>
          <w:rFonts w:ascii="微软雅黑" w:hAnsi="微软雅黑" w:eastAsia="微软雅黑" w:cs="Times New Roman"/>
          <w:b/>
          <w:kern w:val="0"/>
          <w:sz w:val="44"/>
          <w:szCs w:val="44"/>
        </w:rPr>
      </w:pPr>
    </w:p>
    <w:p>
      <w:pPr>
        <w:jc w:val="center"/>
        <w:rPr>
          <w:rFonts w:ascii="微软雅黑" w:hAnsi="微软雅黑" w:eastAsia="微软雅黑" w:cs="Times New Roman"/>
          <w:b/>
          <w:kern w:val="0"/>
          <w:sz w:val="44"/>
          <w:szCs w:val="44"/>
        </w:rPr>
      </w:pPr>
    </w:p>
    <w:p>
      <w:pPr>
        <w:jc w:val="left"/>
        <w:rPr>
          <w:rFonts w:ascii="微软雅黑" w:hAnsi="微软雅黑" w:eastAsia="微软雅黑" w:cs="Times New Roman"/>
          <w:bCs/>
          <w:kern w:val="0"/>
          <w:szCs w:val="21"/>
        </w:rPr>
      </w:pPr>
    </w:p>
    <w:p>
      <w:pPr>
        <w:jc w:val="left"/>
        <w:rPr>
          <w:rFonts w:ascii="微软雅黑" w:hAnsi="微软雅黑" w:eastAsia="微软雅黑" w:cs="Times New Roman"/>
          <w:bCs/>
          <w:kern w:val="0"/>
          <w:szCs w:val="21"/>
        </w:rPr>
      </w:pPr>
    </w:p>
    <w:p>
      <w:pPr>
        <w:jc w:val="left"/>
        <w:rPr>
          <w:rFonts w:ascii="微软雅黑" w:hAnsi="微软雅黑" w:eastAsia="微软雅黑" w:cs="Times New Roman"/>
          <w:bCs/>
          <w:kern w:val="0"/>
          <w:szCs w:val="21"/>
        </w:rPr>
      </w:pPr>
    </w:p>
    <w:p>
      <w:pPr>
        <w:widowControl/>
        <w:jc w:val="both"/>
      </w:pPr>
    </w:p>
    <w:p>
      <w:pPr>
        <w:widowControl/>
        <w:jc w:val="both"/>
      </w:pPr>
    </w:p>
    <w:p>
      <w:pPr>
        <w:widowControl/>
        <w:numPr>
          <w:ilvl w:val="0"/>
          <w:numId w:val="1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治疗阿尔茨海默病药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阿尔茨海默病(原发性老年性痴呆AD)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是一种与年龄高度相关。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(发病机制不明确,发现乙酰胆碱含量降低)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675" cy="1358900"/>
            <wp:effectExtent l="0" t="0" r="3175" b="3175"/>
            <wp:docPr id="1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精诚所至，金石为开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假眉美体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六镇痛药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阿片类镇痛药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吗啡的作用、应用、不良反应、禁忌证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2719705" cy="519430"/>
            <wp:effectExtent l="0" t="0" r="4445" b="4445"/>
            <wp:docPr id="1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1970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1962785"/>
            <wp:effectExtent l="0" t="0" r="8255" b="8890"/>
            <wp:docPr id="1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2653665"/>
            <wp:effectExtent l="0" t="0" r="8255" b="3810"/>
            <wp:docPr id="1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吗啡急性中毒</w:t>
      </w:r>
      <w:r>
        <w:rPr>
          <w:rFonts w:hint="eastAsia" w:ascii="微软雅黑" w:hAnsi="微软雅黑" w:eastAsia="微软雅黑" w:cs="微软雅黑"/>
          <w:sz w:val="28"/>
          <w:szCs w:val="28"/>
        </w:rPr>
        <w:t>过量引|起昏迷，呼吸深度抑制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，瞳孔</w:t>
      </w:r>
      <w:r>
        <w:rPr>
          <w:rFonts w:hint="eastAsia" w:ascii="微软雅黑" w:hAnsi="微软雅黑" w:eastAsia="微软雅黑" w:cs="微软雅黑"/>
          <w:sz w:val="28"/>
          <w:szCs w:val="28"/>
        </w:rPr>
        <w:t>极度缩小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呈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针尖样</w:t>
      </w:r>
      <w:r>
        <w:rPr>
          <w:rFonts w:hint="eastAsia" w:ascii="微软雅黑" w:hAnsi="微软雅黑" w:eastAsia="微软雅黑" w:cs="微软雅黑"/>
          <w:sz w:val="28"/>
          <w:szCs w:val="28"/>
        </w:rPr>
        <w:t>(为吗啡早期中毒的诊断依据之一) ,发绀、血压降低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甚至休克，患者多死于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呼吸麻痹。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急性中毒的抢救措施包括:人工呼吸、输氧、静注阿片受体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拮抗剂-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纳洛酮。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人工合成镇痛药</w:t>
      </w:r>
    </w:p>
    <w:p>
      <w:pPr>
        <w:widowControl/>
        <w:numPr>
          <w:ilvl w:val="0"/>
          <w:numId w:val="2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哌替啶的作用特点、应用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7960" cy="2079625"/>
            <wp:effectExtent l="0" t="0" r="8890" b="6350"/>
            <wp:docPr id="1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7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3605530" cy="3395980"/>
            <wp:effectExtent l="0" t="0" r="4445" b="4445"/>
            <wp:docPr id="1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5530" cy="339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吗啡杜冷J，很强成瘾性;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呼吸抑制重，慎重选择用;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镇痛作用灵，心性哮喘停;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过量要中毒,拮抗纳络酮。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禁忌:分娩哺乳支哮喘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颅脑损伤新生儿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吗啡:三镇(镇静、镇痛、镇咳)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催吐止泻、延长产程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二、人工合成镇痛药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2其他常用镇痛药作用特点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040" cy="2194560"/>
            <wp:effectExtent l="0" t="0" r="3810" b="5715"/>
            <wp:docPr id="1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七、解热镇痛药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7960" cy="2567940"/>
            <wp:effectExtent l="0" t="0" r="8890" b="3810"/>
            <wp:docPr id="12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9230" cy="1895475"/>
            <wp:effectExtent l="0" t="0" r="7620" b="0"/>
            <wp:docPr id="12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乙酰水杨酸，抑制环氧酶;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解热又镇痛，抗炎抗风湿;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抑制血小板，防治血栓塞;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不良反应多，为您扬名易</w:t>
      </w:r>
      <w:r>
        <w:rPr>
          <w:rFonts w:hint="eastAsia" w:ascii="微软雅黑" w:hAnsi="微软雅黑" w:eastAsia="微软雅黑" w:cs="微软雅黑"/>
          <w:sz w:val="28"/>
          <w:szCs w:val="28"/>
        </w:rPr>
        <w:t>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7960" cy="2085975"/>
            <wp:effectExtent l="0" t="0" r="8890" b="0"/>
            <wp:docPr id="12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重点:</w:t>
      </w:r>
      <w:r>
        <w:rPr>
          <w:rFonts w:hint="eastAsia" w:ascii="微软雅黑" w:hAnsi="微软雅黑" w:eastAsia="微软雅黑" w:cs="微软雅黑"/>
          <w:sz w:val="28"/>
          <w:szCs w:val="28"/>
        </w:rPr>
        <w:t xml:space="preserve"> 1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 xml:space="preserve"> .癫痫药的临床应用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大苯小乙，丙戊全能;三精制药，卡马西平;癫痫持续地西泮。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2.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氯丙嗪的作用机制及不良反应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精神病药氯丙嗪，阻断受体多巴胺，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   </w:t>
      </w:r>
      <w:r>
        <w:rPr>
          <w:rFonts w:hint="eastAsia" w:ascii="微软雅黑" w:hAnsi="微软雅黑" w:eastAsia="微软雅黑" w:cs="微软雅黑"/>
          <w:sz w:val="28"/>
          <w:szCs w:val="28"/>
        </w:rPr>
        <w:t>俺好怕绿，一定绿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镇静止吐兼降温，人工冬眠一定绿，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  </w:t>
      </w:r>
      <w:r>
        <w:rPr>
          <w:rFonts w:hint="eastAsia" w:ascii="微软雅黑" w:hAnsi="微软雅黑" w:eastAsia="微软雅黑" w:cs="微软雅黑"/>
          <w:sz w:val="28"/>
          <w:szCs w:val="28"/>
        </w:rPr>
        <w:t>(冬眠合剂-氯丙嗪、异丙嗪、哌替啶)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长期用药毒性大，椎体外系低血压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3.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左旋多巴和卡比多巴的药理作用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左怕右怕，卡没了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4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石杉碱甲、美金刚的作用、应用、不良反应.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精诚所至，金石为开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  </w:t>
      </w:r>
      <w:r>
        <w:rPr>
          <w:rFonts w:hint="eastAsia" w:ascii="微软雅黑" w:hAnsi="微软雅黑" w:eastAsia="微软雅黑" w:cs="微软雅黑"/>
          <w:sz w:val="28"/>
          <w:szCs w:val="28"/>
        </w:rPr>
        <w:t>假眉美体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4.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吗啡的临床应用和不良反应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吗啡:三镇(镇静、镇痛、镇咳)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催吐止泻，延长产程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5.阿司匹林的药理作用和临床应用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乙酰水杨酸，抑制环氧酶;解热又镇痛，抗炎抗风湿;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抑制血小板，防治血栓塞;不良反应多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为您扬名易。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第四章抗组胺药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H,过敏H,胃酸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2156460"/>
            <wp:effectExtent l="0" t="0" r="8255" b="5715"/>
            <wp:docPr id="12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2.常用H 2受体阻滞药作用、应用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1023620"/>
            <wp:effectExtent l="0" t="0" r="8255" b="5080"/>
            <wp:docPr id="12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02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一、 利尿药和脱水药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(一)利尿药的分类和常用药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利尿机制:直接作用于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肾脏</w:t>
      </w:r>
      <w:r>
        <w:rPr>
          <w:rFonts w:hint="eastAsia" w:ascii="微软雅黑" w:hAnsi="微软雅黑" w:eastAsia="微软雅黑" w:cs="微软雅黑"/>
          <w:sz w:val="28"/>
          <w:szCs w:val="28"/>
        </w:rPr>
        <w:t>，抑制肾小管各段对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钠(Na+) 的重吸收。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135" cy="1678305"/>
            <wp:effectExtent l="0" t="0" r="5715" b="7620"/>
            <wp:docPr id="12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(一)利尿药的分类和常用药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0500" cy="1809750"/>
            <wp:effectExtent l="0" t="0" r="6350" b="0"/>
            <wp:docPr id="13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利尿药物高中低，作用肾脏钠排出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135" cy="2011680"/>
            <wp:effectExtent l="0" t="0" r="5715" b="7620"/>
            <wp:docPr id="13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严重水肿肾衰竭，肺脑速尿来救急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四低一高</w:t>
      </w:r>
      <w:r>
        <w:rPr>
          <w:rFonts w:hint="eastAsia" w:ascii="微软雅黑" w:hAnsi="微软雅黑" w:eastAsia="微软雅黑" w:cs="微软雅黑"/>
          <w:sz w:val="28"/>
          <w:szCs w:val="28"/>
        </w:rPr>
        <w:t>:低血钾、低血钠、低氯性碱、低血容量、高尿酸[钾钠碱血尿]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(三)氢氯噻嗪的作用、应用、不良反应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1654175"/>
            <wp:effectExtent l="0" t="0" r="8255" b="3175"/>
            <wp:docPr id="13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呋塞米治疗 高血钙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氢氯噻嗪导 致高血钙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中效噻嗪抗利尿，心性水肿高血压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四高一低: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高血氨、高血糖、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高尿酸、高钙血症、低血钾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(四)螺内酯的作用、应用、不良反应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135" cy="1241425"/>
            <wp:effectExtent l="0" t="0" r="5715" b="6350"/>
            <wp:docPr id="13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保钾利尿螺内酯，各型水肿醛固酮;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高中谨防四一症，低效注意钾过剩。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(五)氨苯喋啶的作用、应用、不良反应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9865" cy="1256030"/>
            <wp:effectExtent l="0" t="0" r="6985" b="1270"/>
            <wp:docPr id="13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(五)脱水药的特点及常用药★★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脱水药(渗透性利尿药)是能提高血浆渗透压而使组织脱水的药物。</w:t>
      </w:r>
    </w:p>
    <w:p>
      <w:pPr>
        <w:widowControl/>
        <w:numPr>
          <w:ilvl w:val="0"/>
          <w:numId w:val="3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静脉注射后不易透过毛细血管，迅速提高血浆渗透压，对机体无毒性作用和过敏反应。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2.易经肾小球滤过，但不易被肾小管重吸收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3在体内不易被代谢。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4.不易从血管透入组织液中。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5.临床常用药为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甘露醇、山梨醇、高渗葡萄糖</w:t>
      </w:r>
      <w:r>
        <w:rPr>
          <w:rFonts w:hint="eastAsia" w:ascii="微软雅黑" w:hAnsi="微软雅黑" w:eastAsia="微软雅黑" w:cs="微软雅黑"/>
          <w:sz w:val="28"/>
          <w:szCs w:val="28"/>
        </w:rPr>
        <w:t>等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[喜欢呆在管子里]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(五)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脱水药的特点及常用药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脱水药(渗透性利尿药)是能提高血浆渗透压而使组织脱水的药物。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040" cy="1421130"/>
            <wp:effectExtent l="0" t="0" r="3810" b="7620"/>
            <wp:docPr id="13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9865" cy="2480310"/>
            <wp:effectExtent l="0" t="0" r="6985" b="5715"/>
            <wp:docPr id="13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四类一线降压药(AABCD) :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①利尿药(D)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氢氯噻嗪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②肾素-血管紧张素系统抑制药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血管紧张素转换酶抑制剂(ACEI)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普利</w:t>
      </w:r>
      <w:r>
        <w:rPr>
          <w:rFonts w:hint="eastAsia" w:ascii="微软雅黑" w:hAnsi="微软雅黑" w:eastAsia="微软雅黑" w:cs="微软雅黑"/>
          <w:sz w:val="28"/>
          <w:szCs w:val="28"/>
        </w:rPr>
        <w:t>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血管紧张素II受体阻断剂(ARB )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沙坦</w:t>
      </w:r>
      <w:r>
        <w:rPr>
          <w:rFonts w:hint="eastAsia" w:ascii="微软雅黑" w:hAnsi="微软雅黑" w:eastAsia="微软雅黑" w:cs="微软雅黑"/>
          <w:sz w:val="28"/>
          <w:szCs w:val="28"/>
        </w:rPr>
        <w:t>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③受体阻断剂(β-RB)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洛尔</w:t>
      </w:r>
      <w:r>
        <w:rPr>
          <w:rFonts w:hint="eastAsia" w:ascii="微软雅黑" w:hAnsi="微软雅黑" w:eastAsia="微软雅黑" w:cs="微软雅黑"/>
          <w:sz w:val="28"/>
          <w:szCs w:val="28"/>
        </w:rPr>
        <w:t>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④钙通道阻滞剂(CCB)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地平</w:t>
      </w:r>
      <w:r>
        <w:rPr>
          <w:rFonts w:hint="eastAsia" w:ascii="微软雅黑" w:hAnsi="微软雅黑" w:eastAsia="微软雅黑" w:cs="微软雅黑"/>
          <w:sz w:val="28"/>
          <w:szCs w:val="28"/>
        </w:rPr>
        <w:t>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抗高血压药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(一)利尿降压药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氢氯噻嗪的降压作用、应用、不良反应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675" cy="1088390"/>
            <wp:effectExtent l="0" t="0" r="3175" b="6985"/>
            <wp:docPr id="13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08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优点:该药既能增强其他降压药的降压效果，又能减轻其他降压药水钠潴留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的不良反应一联合应用。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缺点:本药提高血浆肾素活性，可合用β受体阻滞药对抗。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三高-高糖、高脂、高尿酸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(二)肾素-血管紧张素系统抑制药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★★★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1.肾素-血管紧张素系统抑制药分类、特点及常用药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血管紧张素转换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酶</w:t>
      </w:r>
      <w:r>
        <w:rPr>
          <w:rFonts w:hint="eastAsia" w:ascii="微软雅黑" w:hAnsi="微软雅黑" w:eastAsia="微软雅黑" w:cs="微软雅黑"/>
          <w:sz w:val="28"/>
          <w:szCs w:val="28"/>
        </w:rPr>
        <w:t>抑制剂(ACEI)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普利</w:t>
      </w:r>
      <w:r>
        <w:rPr>
          <w:rFonts w:hint="eastAsia" w:ascii="微软雅黑" w:hAnsi="微软雅黑" w:eastAsia="微软雅黑" w:cs="微软雅黑"/>
          <w:sz w:val="28"/>
          <w:szCs w:val="28"/>
        </w:rPr>
        <w:t>类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</w:t>
      </w:r>
      <w:r>
        <w:rPr>
          <w:rFonts w:hint="eastAsia" w:ascii="微软雅黑" w:hAnsi="微软雅黑" w:eastAsia="微软雅黑" w:cs="微软雅黑"/>
          <w:sz w:val="28"/>
          <w:szCs w:val="28"/>
        </w:rPr>
        <w:t>美丽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血管紧张素</w:t>
      </w:r>
      <w:r>
        <w:rPr>
          <w:rFonts w:hint="eastAsia" w:ascii="微软雅黑" w:hAnsi="微软雅黑" w:eastAsia="微软雅黑" w:cs="微软雅黑"/>
          <w:sz w:val="28"/>
          <w:szCs w:val="28"/>
        </w:rPr>
        <w:t>Ⅱ受体阻断剂(ARB)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沙坦</w:t>
      </w:r>
      <w:r>
        <w:rPr>
          <w:rFonts w:hint="eastAsia" w:ascii="微软雅黑" w:hAnsi="微软雅黑" w:eastAsia="微软雅黑" w:cs="微软雅黑"/>
          <w:sz w:val="28"/>
          <w:szCs w:val="28"/>
        </w:rPr>
        <w:t>类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 </w:t>
      </w:r>
      <w:r>
        <w:rPr>
          <w:rFonts w:hint="eastAsia" w:ascii="微软雅黑" w:hAnsi="微软雅黑" w:eastAsia="微软雅黑" w:cs="微软雅黑"/>
          <w:sz w:val="28"/>
          <w:szCs w:val="28"/>
        </w:rPr>
        <w:t>二傻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子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普利与沙坦的作用特点(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相同点)</w:t>
      </w:r>
      <w:r>
        <w:rPr>
          <w:rFonts w:hint="eastAsia" w:ascii="微软雅黑" w:hAnsi="微软雅黑" w:eastAsia="微软雅黑" w:cs="微软雅黑"/>
          <w:sz w:val="28"/>
          <w:szCs w:val="28"/>
        </w:rPr>
        <w:t xml:space="preserve"> :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①降压时不伴有反射性心率加快，对心输血量无明显影响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②可防止或逆转高血压患者的血管壁和心室重构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③能增加肾血流量，保护肾脏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④能改善胰岛素抵抗，不弓|起电解质紊乱和脂质代谢改变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⑤久用不易产生耐受性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各型高血压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color w:val="000000" w:themeColor="text1"/>
          <w:sz w:val="28"/>
          <w:szCs w:val="28"/>
          <w:highlight w:val="yellow"/>
          <w14:textFill>
            <w14:solidFill>
              <w14:schemeClr w14:val="tx1"/>
            </w14:solidFill>
          </w14:textFill>
        </w:rPr>
        <w:t>保肾护心人不肥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扩血管→血压下降→交感神经兴奋→心脏兴奋→反身性心率加快→诱发心绞痛、心肌梗塞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不扩血管就不会引起反射性心率加快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2.-卡托普利的作用、应用、不良反应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675" cy="1828165"/>
            <wp:effectExtent l="0" t="0" r="3175" b="635"/>
            <wp:docPr id="13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3.厄贝沙坦的作用、应用、不良反应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沙坦=普利-缓激肽(干咳+血管神经性水肿)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9230" cy="1396365"/>
            <wp:effectExtent l="0" t="0" r="7620" b="3810"/>
            <wp:docPr id="13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2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逆转重构心血管，保肾护心人不肥，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都是美丽二傻子，咳嗽太狠换沙坦。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(三)受体阻滞药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高血压、心绞痛、心律失常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美托洛尔的降压作用、应用、不良反应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洛尔都是负心人，降率降传降耗氧，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高压失常心绞痛，哮喘心衰心动缓</w:t>
      </w:r>
      <w:r>
        <w:rPr>
          <w:rFonts w:hint="eastAsia" w:ascii="微软雅黑" w:hAnsi="微软雅黑" w:eastAsia="微软雅黑" w:cs="微软雅黑"/>
          <w:sz w:val="28"/>
          <w:szCs w:val="28"/>
        </w:rPr>
        <w:t>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135" cy="1341120"/>
            <wp:effectExtent l="0" t="0" r="5715" b="1905"/>
            <wp:docPr id="14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2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美托洛尔与普萘洛尔相比，对β1受体有选择性，对β2受体作用较弱,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对支气管作用较弱，但对哮喘患者仍需慎用。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(四)钙通道阻滞药的作用及常用药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1.分类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(1)二氢吡啶类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硝苯地平(地平类</w:t>
      </w:r>
      <w:r>
        <w:rPr>
          <w:rFonts w:hint="eastAsia" w:ascii="微软雅黑" w:hAnsi="微软雅黑" w:eastAsia="微软雅黑" w:cs="微软雅黑"/>
          <w:sz w:val="28"/>
          <w:szCs w:val="28"/>
        </w:rPr>
        <w:t>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(2)非二氢吡啶类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维拉帕米</w:t>
      </w:r>
      <w:r>
        <w:rPr>
          <w:rFonts w:hint="eastAsia" w:ascii="微软雅黑" w:hAnsi="微软雅黑" w:eastAsia="微软雅黑" w:cs="微软雅黑"/>
          <w:sz w:val="28"/>
          <w:szCs w:val="28"/>
        </w:rPr>
        <w:t>、地尔硫卓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2.作用</w:t>
      </w:r>
    </w:p>
    <w:p>
      <w:pPr>
        <w:widowControl/>
        <w:ind w:firstLine="7560" w:firstLineChars="2700"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预防脑卒中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①降压时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不减少心、脑、肾的血流</w:t>
      </w:r>
      <w:r>
        <w:rPr>
          <w:rFonts w:hint="eastAsia" w:ascii="微软雅黑" w:hAnsi="微软雅黑" w:eastAsia="微软雅黑" w:cs="微软雅黑"/>
          <w:sz w:val="28"/>
          <w:szCs w:val="28"/>
        </w:rPr>
        <w:t>，尼莫地平、尼索地平还能增加脑、冠脉血流。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②逆转高血压患者的心肌肥厚，但效果不如ACEI,高血压合并心肌梗死患者长期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使用维拉帕米可降低死亡率。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                     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  <w:lang w:val="en-US" w:eastAsia="zh-CN"/>
        </w:rPr>
        <w:t xml:space="preserve">   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护脑不肥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③排钠利尿作用，在降压时不弓|起水钠潴留。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④一般不影响脂质代谢及 葡萄糖耐量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numPr>
          <w:ilvl w:val="0"/>
          <w:numId w:val="3"/>
        </w:numPr>
        <w:ind w:left="0" w:leftChars="0" w:firstLine="0" w:firstLineChars="0"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硝苯地平控释制剂(拜新同)的降压作用、应用、不良反应</w:t>
      </w:r>
    </w:p>
    <w:p>
      <w:pPr>
        <w:widowControl/>
        <w:numPr>
          <w:ilvl w:val="0"/>
          <w:numId w:val="0"/>
        </w:numPr>
        <w:ind w:leftChars="0"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宜与β肾上腺素受体阻断药合用对抗</w:t>
      </w:r>
    </w:p>
    <w:p>
      <w:pPr>
        <w:widowControl/>
        <w:numPr>
          <w:ilvl w:val="0"/>
          <w:numId w:val="0"/>
        </w:numPr>
        <w:ind w:leftChars="0"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040" cy="1229995"/>
            <wp:effectExtent l="0" t="0" r="3810" b="8255"/>
            <wp:docPr id="14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2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22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控释制剂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优势:</w:t>
      </w:r>
      <w:r>
        <w:rPr>
          <w:rFonts w:hint="eastAsia" w:ascii="微软雅黑" w:hAnsi="微软雅黑" w:eastAsia="微软雅黑" w:cs="微软雅黑"/>
          <w:sz w:val="28"/>
          <w:szCs w:val="28"/>
        </w:rPr>
        <w:t>可减少血药浓度波动，减轻迅速降压造成的反射性交感活性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增加，降低不良反应的发生率，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延长作用时间，减少用药次数</w:t>
      </w:r>
      <w:r>
        <w:rPr>
          <w:rFonts w:hint="eastAsia" w:ascii="微软雅黑" w:hAnsi="微软雅黑" w:eastAsia="微软雅黑" w:cs="微软雅黑"/>
          <w:sz w:val="28"/>
          <w:szCs w:val="28"/>
        </w:rPr>
        <w:t>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770" cy="2135505"/>
            <wp:effectExtent l="0" t="0" r="5080" b="7620"/>
            <wp:docPr id="1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2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3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中枢降压可乐定，对抗未梢利血平，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阻断哌唑嗪，血管扩张肼屈嗪。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强扩动静硝普钠，危象心梗才选它。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(六)抗高血压药物的选药、联合用药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1.根据高血压程度选药物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0500" cy="1910080"/>
            <wp:effectExtent l="0" t="0" r="6350" b="4445"/>
            <wp:docPr id="14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2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5类一线降压药(AABCD)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①利尿药(D)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氢氯噻嗪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②血管紧张素转换酶抑制剂(ACEI)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一普利类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③血管紧张素I受体阻断剂(ARB)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沙坦类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④受体阻断剂(B-RB)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洛尔类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 xml:space="preserve">⑤钙通道阻滞剂(CCB) 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地平类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抗高血压药物的选药、联合用药</w:t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1.根据高血压程度选药物</w:t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抗高血压药物的选药、联合用药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1.根据高血压程度选药物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135" cy="2092325"/>
            <wp:effectExtent l="0" t="0" r="5715" b="3175"/>
            <wp:docPr id="14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2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 xml:space="preserve"> 2.根据病情特点及并发症选药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2560320"/>
            <wp:effectExtent l="0" t="0" r="8255" b="1905"/>
            <wp:docPr id="14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2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9865" cy="2766695"/>
            <wp:effectExtent l="0" t="0" r="6985" b="5080"/>
            <wp:docPr id="6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4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3.联合用药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①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平稳持续降压</w:t>
      </w:r>
      <w:r>
        <w:rPr>
          <w:rFonts w:hint="eastAsia" w:ascii="微软雅黑" w:hAnsi="微软雅黑" w:eastAsia="微软雅黑" w:cs="微软雅黑"/>
          <w:sz w:val="28"/>
          <w:szCs w:val="28"/>
        </w:rPr>
        <w:t>(长效制剂) ,以避免血压波动过大导致器官损害。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②</w:t>
      </w: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联合用药</w:t>
      </w:r>
      <w:r>
        <w:rPr>
          <w:rFonts w:hint="eastAsia" w:ascii="微软雅黑" w:hAnsi="微软雅黑" w:eastAsia="微软雅黑" w:cs="微软雅黑"/>
          <w:sz w:val="28"/>
          <w:szCs w:val="28"/>
        </w:rPr>
        <w:t>可从不同环节协同降压，又能减轻不良反应，药物用量也相应减少。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③一线降压药中，任何两类药物的联用都是可行的。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④同类药物不宜合用。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⑤保护靶器官:降压同时，兼顾降糖、降脂、降尿酸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能较好地保护靶器官的药物有: ACEI、 AT1受体阻断药、长效钙拮抗药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                       普利      沙坦             地平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三、抗心律失常药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心率失常:心电图与正常人不一样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缓慢型:心动过缓、传导阻滞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异丙肾上腺素、阿托品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快速型:</w:t>
      </w:r>
      <w:r>
        <w:rPr>
          <w:rFonts w:hint="eastAsia" w:ascii="微软雅黑" w:hAnsi="微软雅黑" w:eastAsia="微软雅黑" w:cs="微软雅黑"/>
          <w:sz w:val="28"/>
          <w:szCs w:val="28"/>
        </w:rPr>
        <w:t>房性-心房纤颤、心房扑动、阵发性室上性心动过速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室性室性早搏、室性心动过速、心室颤动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不良反应-心动过缓、低血压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4286250" cy="2333625"/>
            <wp:effectExtent l="0" t="0" r="0" b="0"/>
            <wp:docPr id="14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3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一个叫奎胺的人，做一本万利的生意，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就怕和普通人一样穷;所以两位美女三点去四片玉米地。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1 ABC奎胺一 本万利怕普通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2β儿子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3碘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4玉米地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4824730" cy="3329305"/>
            <wp:effectExtent l="0" t="0" r="4445" b="4445"/>
            <wp:docPr id="14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3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24730" cy="33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上围都美，但应该光按实力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(. 上维窦美，英苷广胺室利)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四、抗慢性心功能不全药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慢性心功能不全(充血性心力衰竭CHF)一心脏泵血功能降低，不能排出足够血液。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强心苷类的常用药物、作用、应用、不良反应及其防治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正两负三利尿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房扑房颤强心苷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675" cy="1764030"/>
            <wp:effectExtent l="0" t="0" r="3175" b="7620"/>
            <wp:docPr id="14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3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心率减慢，舒张期延长，回心血量充分同时降低心肌耗氧量，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心脏休息时间长，冠脉供血充分。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0500" cy="2434590"/>
            <wp:effectExtent l="0" t="0" r="6350" b="3810"/>
            <wp:docPr id="14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3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毒性反应三方面，胃肠视觉心失常，快英慢品来补钾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5420" cy="2832100"/>
            <wp:effectExtent l="0" t="0" r="1905" b="6350"/>
            <wp:docPr id="7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4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五、抗心绞痛药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心绞痛:由多种原因引|起的暂时性心肌缺血。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最常见的病因是冠状动脉粥样硬化性心脏病(简称冠心病)。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9230" cy="1824990"/>
            <wp:effectExtent l="0" t="0" r="7620" b="3810"/>
            <wp:docPr id="15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3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心绞痛:由多种原因弓|起的暂时性心肌缺血。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最常见的病因一冠心病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(一)硝酸酯类药物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硝酸甘油的应用、不良反应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1318260"/>
            <wp:effectExtent l="0" t="0" r="8255" b="5715"/>
            <wp:docPr id="15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3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31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(二)受体阻滞药的作用、应用、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常用药物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洛尔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普萘洛尔、美托洛尔、阿替洛尔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675" cy="1319530"/>
            <wp:effectExtent l="0" t="0" r="3175" b="4445"/>
            <wp:docPr id="15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3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(三)钙通道阻滞药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   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有钙收缩，无钙扩张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1.作用:通过阻滞Ca2+通道，抑制Ca2+内流而舒张血管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➢降低心肌耗氧量、改善缺血区血氧供应、保护缺血心肌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2.应用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硝苯地平(心痛定) :扩张冠状动脉和外周血管作用最强，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变异型心绞痛</w:t>
      </w:r>
      <w:r>
        <w:rPr>
          <w:rFonts w:hint="eastAsia" w:ascii="微软雅黑" w:hAnsi="微软雅黑" w:eastAsia="微软雅黑" w:cs="微软雅黑"/>
          <w:sz w:val="28"/>
          <w:szCs w:val="28"/>
        </w:rPr>
        <w:t>首选药。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维拉帕米: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负性肌力、负性频率</w:t>
      </w:r>
      <w:r>
        <w:rPr>
          <w:rFonts w:hint="eastAsia" w:ascii="微软雅黑" w:hAnsi="微软雅黑" w:eastAsia="微软雅黑" w:cs="微软雅黑"/>
          <w:sz w:val="28"/>
          <w:szCs w:val="28"/>
        </w:rPr>
        <w:t>作用较强，对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变异型及稳定型心绞痛</w:t>
      </w:r>
      <w:r>
        <w:rPr>
          <w:rFonts w:hint="eastAsia" w:ascii="微软雅黑" w:hAnsi="微软雅黑" w:eastAsia="微软雅黑" w:cs="微软雅黑"/>
          <w:sz w:val="28"/>
          <w:szCs w:val="28"/>
        </w:rPr>
        <w:t>均有效。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禁用于严重心衰及中、重度房室传导阻滞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地尔硫卓:变异型、稳定型心绞痛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抗心绞痛药的药理作用和临床应用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135" cy="2129790"/>
            <wp:effectExtent l="0" t="0" r="5715" b="3810"/>
            <wp:docPr id="15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3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普萘洛尔与硝酸酯类合用，普萘洛尔与硝苯地平合用，维拉帕米不与普萘洛尔合用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7960" cy="1604645"/>
            <wp:effectExtent l="0" t="0" r="8890" b="5080"/>
            <wp:docPr id="15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3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重点: 1.各型利尿药的机制及不良反应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高效呋塞米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中效氢氯噻嗪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低效螺内酯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利尿药物高中低，作用肾脏钠排出;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严重水肿肾衰竭，宜选速尿来救急;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中效噻嗪抗利尿，心性水肿高血压，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保钾利尿螺内酯，各型水肿醛固酮;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高中谨防四一-症，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低效注意钾过剩。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逆转重构心血管，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保肾护心人不肥，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都是美丽二_傻子，咳嗽太狠换沙坦。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洛尔都是负心人，降率降传降耗氧,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高压失常心绞痛，哮喘心衰心动缓。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地平冠心脑卒中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重点: 3.抗心律失常药的药理作用及临床应用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。 上围都美，但应该光按实力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(. 上维窦美，英苷广胺室利)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1ABC奎胺一本万利怕普通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2β儿子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3碘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4玉米地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一</w:t>
      </w:r>
      <w:r>
        <w:rPr>
          <w:rFonts w:hint="eastAsia" w:ascii="微软雅黑" w:hAnsi="微软雅黑" w:eastAsia="微软雅黑" w:cs="微软雅黑"/>
          <w:sz w:val="28"/>
          <w:szCs w:val="28"/>
        </w:rPr>
        <w:t>正两负三利尿，房扑房颤强心苷，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毒性反应三方面，胃肠视觉心失常,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快英慢品来补钾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You (油)稳定，钙变心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爱定你，不变心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六、血液系统药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(一)抗贫血药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缺什么补什么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2405" cy="1325245"/>
            <wp:effectExtent l="0" t="0" r="4445" b="8255"/>
            <wp:docPr id="15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3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(二)止血药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促凝血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1258570"/>
            <wp:effectExtent l="0" t="0" r="8255" b="8255"/>
            <wp:docPr id="15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4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(三)抗凝血药一肝素和香 豆素类的药理作用和临床应用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2405" cy="1848485"/>
            <wp:effectExtent l="0" t="0" r="4445" b="8890"/>
            <wp:docPr id="15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4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血栓疾病需抗凝，肝素作用强快灵，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抗凝适用体内外，鱼精蛋白拮抗快;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香豆素类全体内，过量中毒加VK。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对已合成的凝血因子无作用，等消耗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(先肝素，后豆素)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(四)纤维蛋白溶解药(溶栓药)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135" cy="1354455"/>
            <wp:effectExtent l="0" t="0" r="5715" b="7620"/>
            <wp:docPr id="15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4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对新形成的血栓疗效好，对陈旧性血栓溶解作用差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直接尿，间接暗恋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(五)抗血小板药一防止血栓形成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135" cy="2367915"/>
            <wp:effectExtent l="0" t="0" r="5715" b="3810"/>
            <wp:docPr id="15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4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6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一、</w:t>
      </w:r>
      <w:r>
        <w:rPr>
          <w:rFonts w:hint="eastAsia" w:ascii="微软雅黑" w:hAnsi="微软雅黑" w:eastAsia="微软雅黑" w:cs="微软雅黑"/>
          <w:sz w:val="28"/>
          <w:szCs w:val="28"/>
        </w:rPr>
        <w:t>抗消化性溃疡药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消化性溃疡发病:是由于损伤胃肠黏膜的攻击因子增强或防御因子减弱所致。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9230" cy="1414780"/>
            <wp:effectExtent l="0" t="0" r="7620" b="4445"/>
            <wp:docPr id="16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抗消化性溃疡药可通过减弱攻击因子的影响、增强防御因子的作用而促进溃疡愈合。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分类: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抗酸药、抑制胃酸分泌药、黏膜保护药、抗幽门螺杆菌药。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040" cy="2373630"/>
            <wp:effectExtent l="0" t="0" r="3810" b="7620"/>
            <wp:docPr id="16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4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7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7960" cy="2059940"/>
            <wp:effectExtent l="0" t="0" r="8890" b="6985"/>
            <wp:docPr id="16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4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5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二、止吐药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2270125"/>
            <wp:effectExtent l="0" t="0" r="8255" b="6350"/>
            <wp:docPr id="163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4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7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第七章呼吸系统药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镇咳药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无痰干咳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0500" cy="2007870"/>
            <wp:effectExtent l="0" t="0" r="6350" b="1905"/>
            <wp:docPr id="164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4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二、 祛痰药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恶心祛痰氯化胺，甘油碘双钾</w:t>
      </w:r>
    </w:p>
    <w:p>
      <w:pPr>
        <w:widowControl/>
        <w:ind w:firstLine="1960" w:firstLineChars="700"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黏痰溶解氨溴索，新半胱司坦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040" cy="1960245"/>
            <wp:effectExtent l="0" t="0" r="3810" b="1905"/>
            <wp:docPr id="16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4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平喘药</w:t>
      </w:r>
    </w:p>
    <w:p>
      <w:pPr>
        <w:widowControl/>
        <w:numPr>
          <w:ilvl w:val="0"/>
          <w:numId w:val="4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气道扩张药★★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2307590"/>
            <wp:effectExtent l="0" t="0" r="8255" b="6985"/>
            <wp:docPr id="16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5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0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numPr>
          <w:ilvl w:val="0"/>
          <w:numId w:val="4"/>
        </w:numPr>
        <w:ind w:left="0" w:leftChars="0" w:firstLine="0" w:firstLineChars="0"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抗炎抗过敏药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  </w:t>
      </w:r>
      <w:r>
        <w:rPr>
          <w:rFonts w:hint="eastAsia" w:ascii="微软雅黑" w:hAnsi="微软雅黑" w:eastAsia="微软雅黑" w:cs="微软雅黑"/>
          <w:sz w:val="28"/>
          <w:szCs w:val="28"/>
        </w:rPr>
        <w:t>预防又肥又色男人</w:t>
      </w:r>
    </w:p>
    <w:p>
      <w:pPr>
        <w:widowControl/>
        <w:numPr>
          <w:ilvl w:val="0"/>
          <w:numId w:val="0"/>
        </w:numPr>
        <w:ind w:leftChars="0"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675" cy="2021205"/>
            <wp:effectExtent l="0" t="0" r="3175" b="7620"/>
            <wp:docPr id="16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5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2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  <w:bookmarkStart w:id="0" w:name="_GoBack"/>
      <w:bookmarkEnd w:id="0"/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p>
      <w:pPr>
        <w:widowControl/>
        <w:jc w:val="center"/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rPr>
        <w:rFonts w:ascii="微软雅黑" w:hAnsi="微软雅黑" w:eastAsia="微软雅黑"/>
      </w:rPr>
    </w:pPr>
    <w:r>
      <w:drawing>
        <wp:anchor distT="0" distB="0" distL="114300" distR="114300" simplePos="0" relativeHeight="251657216" behindDoc="1" locked="0" layoutInCell="1" allowOverlap="1">
          <wp:simplePos x="0" y="0"/>
          <wp:positionH relativeFrom="margin">
            <wp:posOffset>1322070</wp:posOffset>
          </wp:positionH>
          <wp:positionV relativeFrom="margin">
            <wp:posOffset>600710</wp:posOffset>
          </wp:positionV>
          <wp:extent cx="3124835" cy="2937510"/>
          <wp:effectExtent l="0" t="0" r="0" b="0"/>
          <wp:wrapNone/>
          <wp:docPr id="3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drawing>
        <wp:anchor distT="0" distB="0" distL="114300" distR="114300" simplePos="0" relativeHeight="251658240" behindDoc="1" locked="0" layoutInCell="1" allowOverlap="1">
          <wp:simplePos x="0" y="0"/>
          <wp:positionH relativeFrom="margin">
            <wp:posOffset>1350645</wp:posOffset>
          </wp:positionH>
          <wp:positionV relativeFrom="margin">
            <wp:posOffset>3658235</wp:posOffset>
          </wp:positionV>
          <wp:extent cx="3124835" cy="2937510"/>
          <wp:effectExtent l="0" t="0" r="0" b="0"/>
          <wp:wrapNone/>
          <wp:docPr id="4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rFonts w:hint="eastAsia"/>
      </w:rPr>
      <w:t xml:space="preserve">直播笔记（直播习题）                                      </w:t>
    </w:r>
    <w:r>
      <w:rPr>
        <w:rFonts w:hint="eastAsia" w:ascii="微软雅黑" w:hAnsi="微软雅黑" w:eastAsia="微软雅黑"/>
      </w:rPr>
      <w:t xml:space="preserve"> 奋斗没有终点，任何时候都是一个起点  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pict>
        <v:shape id="PowerPlusWaterMarkObject64892" o:spid="_x0000_s3073" o:spt="136" type="#_x0000_t136" style="position:absolute;left:0pt;height:79.2pt;width:508.05pt;mso-position-horizontal:center;mso-position-horizontal-relative:margin;mso-position-vertical:center;mso-position-vertical-relative:margin;rotation:-2949120f;z-index:-251658240;mso-width-relative:page;mso-height-relative:page;" fillcolor="#C0C0C0" filled="t" stroked="f" coordsize="21600,21600">
          <v:path/>
          <v:fill on="t" opacity="49807f" focussize="0,0"/>
          <v:stroke on="f"/>
          <v:imagedata o:title=""/>
          <o:lock v:ext="edit" aspectratio="t"/>
          <v:textpath on="t" fitshape="t" fitpath="t" trim="t" xscale="f" string="金英杰直播专属" style="font-family:华文行楷;font-size:36pt;v-text-align:center;"/>
        </v:shape>
      </w:pict>
    </w:r>
    <w:r>
      <w:rPr>
        <w:rFonts w:hint="eastAsia" w:ascii="微软雅黑" w:hAnsi="微软雅黑" w:eastAsia="微软雅黑"/>
      </w:rPr>
      <w:t>金英杰直播学院                                                                  4006061615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C53CA66"/>
    <w:multiLevelType w:val="singleLevel"/>
    <w:tmpl w:val="8C53CA66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A5BF686D"/>
    <w:multiLevelType w:val="singleLevel"/>
    <w:tmpl w:val="A5BF686D"/>
    <w:lvl w:ilvl="0" w:tentative="0">
      <w:start w:val="1"/>
      <w:numFmt w:val="chineseCounting"/>
      <w:lvlText w:val="(%1)"/>
      <w:lvlJc w:val="left"/>
      <w:pPr>
        <w:tabs>
          <w:tab w:val="left" w:pos="312"/>
        </w:tabs>
      </w:pPr>
      <w:rPr>
        <w:rFonts w:hint="eastAsia"/>
      </w:rPr>
    </w:lvl>
  </w:abstractNum>
  <w:abstractNum w:abstractNumId="2">
    <w:nsid w:val="BCDE5613"/>
    <w:multiLevelType w:val="singleLevel"/>
    <w:tmpl w:val="BCDE561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5CCB9A88"/>
    <w:multiLevelType w:val="singleLevel"/>
    <w:tmpl w:val="5CCB9A8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hdrShapeDefaults>
    <o:shapelayout v:ext="edit">
      <o:idmap v:ext="edit" data="3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1098"/>
    <w:rsid w:val="000234AB"/>
    <w:rsid w:val="00026C26"/>
    <w:rsid w:val="0004202A"/>
    <w:rsid w:val="00073C5F"/>
    <w:rsid w:val="000776A4"/>
    <w:rsid w:val="0008793D"/>
    <w:rsid w:val="000A5D69"/>
    <w:rsid w:val="000B09B5"/>
    <w:rsid w:val="000C4189"/>
    <w:rsid w:val="0015513B"/>
    <w:rsid w:val="001553B5"/>
    <w:rsid w:val="00156DFF"/>
    <w:rsid w:val="0017595B"/>
    <w:rsid w:val="001C07FA"/>
    <w:rsid w:val="001E5DA1"/>
    <w:rsid w:val="001F1098"/>
    <w:rsid w:val="002141F8"/>
    <w:rsid w:val="00260530"/>
    <w:rsid w:val="002A03ED"/>
    <w:rsid w:val="002A62D8"/>
    <w:rsid w:val="002F560D"/>
    <w:rsid w:val="0030366C"/>
    <w:rsid w:val="0037065B"/>
    <w:rsid w:val="00394F2F"/>
    <w:rsid w:val="003D5EDA"/>
    <w:rsid w:val="003F6265"/>
    <w:rsid w:val="00417886"/>
    <w:rsid w:val="00423EC5"/>
    <w:rsid w:val="00443B68"/>
    <w:rsid w:val="0049524B"/>
    <w:rsid w:val="00513986"/>
    <w:rsid w:val="005317E0"/>
    <w:rsid w:val="00537B43"/>
    <w:rsid w:val="005519B0"/>
    <w:rsid w:val="005747AC"/>
    <w:rsid w:val="005A3D08"/>
    <w:rsid w:val="005F7AAD"/>
    <w:rsid w:val="00661A99"/>
    <w:rsid w:val="00670D25"/>
    <w:rsid w:val="006903E7"/>
    <w:rsid w:val="006E40FF"/>
    <w:rsid w:val="006E4611"/>
    <w:rsid w:val="0077570B"/>
    <w:rsid w:val="00776E9C"/>
    <w:rsid w:val="007A1E5C"/>
    <w:rsid w:val="007D47AA"/>
    <w:rsid w:val="007E28CE"/>
    <w:rsid w:val="007E78AA"/>
    <w:rsid w:val="0082660B"/>
    <w:rsid w:val="008946FC"/>
    <w:rsid w:val="008B2817"/>
    <w:rsid w:val="008E3B07"/>
    <w:rsid w:val="00903CB9"/>
    <w:rsid w:val="0093310B"/>
    <w:rsid w:val="00A21E12"/>
    <w:rsid w:val="00A81966"/>
    <w:rsid w:val="00B25974"/>
    <w:rsid w:val="00B30B2D"/>
    <w:rsid w:val="00B461D1"/>
    <w:rsid w:val="00B60A88"/>
    <w:rsid w:val="00B97678"/>
    <w:rsid w:val="00BD4E1E"/>
    <w:rsid w:val="00C456AF"/>
    <w:rsid w:val="00D761CA"/>
    <w:rsid w:val="00D976CE"/>
    <w:rsid w:val="00DA5511"/>
    <w:rsid w:val="00DF0A44"/>
    <w:rsid w:val="00E16C35"/>
    <w:rsid w:val="00EA203D"/>
    <w:rsid w:val="00EA6F0F"/>
    <w:rsid w:val="00EC64CB"/>
    <w:rsid w:val="00F1300A"/>
    <w:rsid w:val="00FB0EB8"/>
    <w:rsid w:val="00FF25F2"/>
    <w:rsid w:val="08941356"/>
    <w:rsid w:val="0B883D21"/>
    <w:rsid w:val="0D0A2974"/>
    <w:rsid w:val="0ED507C9"/>
    <w:rsid w:val="108A1211"/>
    <w:rsid w:val="11584904"/>
    <w:rsid w:val="15452C1B"/>
    <w:rsid w:val="18887C75"/>
    <w:rsid w:val="19203904"/>
    <w:rsid w:val="1B3469CD"/>
    <w:rsid w:val="1C237148"/>
    <w:rsid w:val="1F0D7201"/>
    <w:rsid w:val="1FE41692"/>
    <w:rsid w:val="229609B0"/>
    <w:rsid w:val="27C31990"/>
    <w:rsid w:val="2A264291"/>
    <w:rsid w:val="2AFB391C"/>
    <w:rsid w:val="2D944E6F"/>
    <w:rsid w:val="30BE4E7C"/>
    <w:rsid w:val="310D1B22"/>
    <w:rsid w:val="31183AB5"/>
    <w:rsid w:val="35E8190D"/>
    <w:rsid w:val="36A67330"/>
    <w:rsid w:val="3FE36BB6"/>
    <w:rsid w:val="427E5E78"/>
    <w:rsid w:val="43630002"/>
    <w:rsid w:val="4AC77429"/>
    <w:rsid w:val="4C364232"/>
    <w:rsid w:val="4C4241E2"/>
    <w:rsid w:val="50D069F5"/>
    <w:rsid w:val="524C286E"/>
    <w:rsid w:val="52DB5515"/>
    <w:rsid w:val="53A10A14"/>
    <w:rsid w:val="558D327E"/>
    <w:rsid w:val="598255E2"/>
    <w:rsid w:val="649E7790"/>
    <w:rsid w:val="6506111D"/>
    <w:rsid w:val="693475CD"/>
    <w:rsid w:val="6A3452D6"/>
    <w:rsid w:val="6BDD12AE"/>
    <w:rsid w:val="6D9A5011"/>
    <w:rsid w:val="71B40CB5"/>
    <w:rsid w:val="730205B7"/>
    <w:rsid w:val="75AD5EC5"/>
    <w:rsid w:val="75E50C7B"/>
    <w:rsid w:val="7AF94B9A"/>
    <w:rsid w:val="7F6676C8"/>
    <w:rsid w:val="7FBD7D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apple-converted-space"/>
    <w:basedOn w:val="6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2" Type="http://schemas.openxmlformats.org/officeDocument/2006/relationships/fontTable" Target="fontTable.xml"/><Relationship Id="rId61" Type="http://schemas.openxmlformats.org/officeDocument/2006/relationships/numbering" Target="numbering.xml"/><Relationship Id="rId60" Type="http://schemas.openxmlformats.org/officeDocument/2006/relationships/customXml" Target="../customXml/item1.xml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theme" Target="theme/theme1.xml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3073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34</Pages>
  <Words>3922</Words>
  <Characters>4054</Characters>
  <Lines>1</Lines>
  <Paragraphs>1</Paragraphs>
  <TotalTime>4</TotalTime>
  <ScaleCrop>false</ScaleCrop>
  <LinksUpToDate>false</LinksUpToDate>
  <CharactersWithSpaces>4203</CharactersWithSpaces>
  <Application>WPS Office_11.1.0.10116_F1E327BC-269C-435d-A152-05C5408002CA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lime</cp:lastModifiedBy>
  <dcterms:modified xsi:type="dcterms:W3CDTF">2021-01-30T04:42:25Z</dcterms:modified>
  <cp:revision>46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2052-11.1.0.10116</vt:lpwstr>
  </property>
</Properties>
</file>