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考点十九、意识障碍</w:t>
      </w:r>
    </w:p>
    <w:p>
      <w:pPr>
        <w:pStyle w:val="5"/>
        <w:keepNext w:val="0"/>
        <w:keepLines w:val="0"/>
        <w:widowControl/>
        <w:suppressLineNumbers w:val="0"/>
        <w:rPr>
          <w:sz w:val="28"/>
          <w:szCs w:val="28"/>
        </w:rPr>
      </w:pPr>
      <w:r>
        <w:rPr>
          <w:sz w:val="28"/>
          <w:szCs w:val="28"/>
        </w:rPr>
        <w:t>(一)概述</w:t>
      </w:r>
    </w:p>
    <w:p>
      <w:pPr>
        <w:pStyle w:val="5"/>
        <w:keepNext w:val="0"/>
        <w:keepLines w:val="0"/>
        <w:widowControl/>
        <w:suppressLineNumbers w:val="0"/>
        <w:rPr>
          <w:sz w:val="28"/>
          <w:szCs w:val="28"/>
        </w:rPr>
      </w:pPr>
      <w:r>
        <w:rPr>
          <w:sz w:val="28"/>
          <w:szCs w:val="28"/>
        </w:rPr>
        <w:t>意识障碍:指人对周围环境及自身状态的识别和觉察能力出现障碍。 表现为嗜睡、意识模糊和昏睡，严重的意识障碍为昏迷。</w:t>
      </w:r>
    </w:p>
    <w:p>
      <w:pPr>
        <w:pStyle w:val="5"/>
        <w:keepNext w:val="0"/>
        <w:keepLines w:val="0"/>
        <w:widowControl/>
        <w:suppressLineNumbers w:val="0"/>
        <w:rPr>
          <w:sz w:val="28"/>
          <w:szCs w:val="28"/>
        </w:rPr>
      </w:pPr>
      <w:r>
        <w:rPr>
          <w:sz w:val="28"/>
          <w:szCs w:val="28"/>
        </w:rPr>
        <w:t>(二)常见病因</w:t>
      </w:r>
    </w:p>
    <w:p>
      <w:pPr>
        <w:pStyle w:val="5"/>
        <w:keepNext w:val="0"/>
        <w:keepLines w:val="0"/>
        <w:widowControl/>
        <w:suppressLineNumbers w:val="0"/>
        <w:rPr>
          <w:sz w:val="28"/>
          <w:szCs w:val="28"/>
        </w:rPr>
      </w:pPr>
      <w:r>
        <w:rPr>
          <w:sz w:val="28"/>
          <w:szCs w:val="28"/>
        </w:rPr>
        <w:t>重症急性感染:主要见于败血症、肺炎、中毒型菌痢等。</w:t>
      </w:r>
    </w:p>
    <w:p>
      <w:pPr>
        <w:pStyle w:val="5"/>
        <w:keepNext w:val="0"/>
        <w:keepLines w:val="0"/>
        <w:widowControl/>
        <w:suppressLineNumbers w:val="0"/>
        <w:rPr>
          <w:sz w:val="28"/>
          <w:szCs w:val="28"/>
        </w:rPr>
      </w:pPr>
      <w:r>
        <w:rPr>
          <w:sz w:val="28"/>
          <w:szCs w:val="28"/>
        </w:rPr>
        <w:t>颅脑非感染性疾病:主要见于脑缺血、脑出血、脑肿瘤等。</w:t>
      </w:r>
    </w:p>
    <w:p>
      <w:pPr>
        <w:pStyle w:val="5"/>
        <w:keepNext w:val="0"/>
        <w:keepLines w:val="0"/>
        <w:widowControl/>
        <w:suppressLineNumbers w:val="0"/>
        <w:rPr>
          <w:sz w:val="28"/>
          <w:szCs w:val="28"/>
        </w:rPr>
      </w:pPr>
      <w:r>
        <w:rPr>
          <w:sz w:val="28"/>
          <w:szCs w:val="28"/>
        </w:rPr>
        <w:t>内分泌与代谢障碍:主要见于尿毒症、肝性脑病、甲状腺危象。</w:t>
      </w:r>
    </w:p>
    <w:p>
      <w:pPr>
        <w:pStyle w:val="5"/>
        <w:keepNext w:val="0"/>
        <w:keepLines w:val="0"/>
        <w:widowControl/>
        <w:suppressLineNumbers w:val="0"/>
        <w:rPr>
          <w:sz w:val="28"/>
          <w:szCs w:val="28"/>
        </w:rPr>
      </w:pPr>
      <w:r>
        <w:rPr>
          <w:sz w:val="28"/>
          <w:szCs w:val="28"/>
        </w:rPr>
        <w:t>水、电解质平衡紊乱:主要见于低钠血症、低氯性碱中毒、高氯性酸中毒。</w:t>
      </w:r>
    </w:p>
    <w:p>
      <w:pPr>
        <w:pStyle w:val="5"/>
        <w:keepNext w:val="0"/>
        <w:keepLines w:val="0"/>
        <w:widowControl/>
        <w:suppressLineNumbers w:val="0"/>
        <w:rPr>
          <w:sz w:val="28"/>
          <w:szCs w:val="28"/>
        </w:rPr>
      </w:pPr>
      <w:r>
        <w:rPr>
          <w:sz w:val="28"/>
          <w:szCs w:val="28"/>
        </w:rPr>
        <w:t>外源性中毒:主要见于安眠药、有机磷杀虫药。</w:t>
      </w:r>
    </w:p>
    <w:p>
      <w:pPr>
        <w:pStyle w:val="5"/>
        <w:keepNext w:val="0"/>
        <w:keepLines w:val="0"/>
        <w:widowControl/>
        <w:suppressLineNumbers w:val="0"/>
        <w:rPr>
          <w:sz w:val="28"/>
          <w:szCs w:val="28"/>
        </w:rPr>
      </w:pPr>
      <w:r>
        <w:rPr>
          <w:sz w:val="28"/>
          <w:szCs w:val="28"/>
        </w:rPr>
        <w:t>物理性及缺氧性损害:主要见于高温中暑、日射病。</w:t>
      </w:r>
    </w:p>
    <w:p>
      <w:pPr>
        <w:pStyle w:val="5"/>
        <w:keepNext w:val="0"/>
        <w:keepLines w:val="0"/>
        <w:widowControl/>
        <w:numPr>
          <w:ilvl w:val="0"/>
          <w:numId w:val="1"/>
        </w:numPr>
        <w:suppressLineNumbers w:val="0"/>
        <w:rPr>
          <w:sz w:val="28"/>
          <w:szCs w:val="28"/>
        </w:rPr>
      </w:pPr>
      <w:r>
        <w:rPr>
          <w:sz w:val="28"/>
          <w:szCs w:val="28"/>
        </w:rPr>
        <w:t>临床特点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嗜睡</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病理性倦睡ꎬ陷入持续的睡眠状态ꎬ可被唤醒ꎬ并能正确回答和作出各种反应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意识模糊</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保持简单的精神活动ꎬ但对时间、地点、人物的定向能力发生障碍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昏睡</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不易唤醒ꎬ在强烈刺激下可被唤醒ꎬ但很快又再入睡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vMerge w:val="restart"/>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昏迷</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轻度昏迷:对疼痛刺激尚可出现痛苦的表情或肢体退缩等防御反应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vMerge w:val="continue"/>
            <w:tcBorders/>
          </w:tcPr>
          <w:p>
            <w:pPr>
              <w:pStyle w:val="5"/>
              <w:keepNext w:val="0"/>
              <w:keepLines w:val="0"/>
              <w:widowControl/>
              <w:numPr>
                <w:numId w:val="0"/>
              </w:numPr>
              <w:suppressLineNumbers w:val="0"/>
              <w:ind w:right="0" w:rightChars="0"/>
              <w:rPr>
                <w:sz w:val="28"/>
                <w:szCs w:val="28"/>
                <w:vertAlign w:val="baseline"/>
              </w:rPr>
            </w:pP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中度昏迷:对周围事物及各种刺激均无反应ꎬ对于剧烈刺激可出现防御反射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vMerge w:val="continue"/>
            <w:tcBorders/>
          </w:tcPr>
          <w:p>
            <w:pPr>
              <w:pStyle w:val="5"/>
              <w:keepNext w:val="0"/>
              <w:keepLines w:val="0"/>
              <w:widowControl/>
              <w:numPr>
                <w:numId w:val="0"/>
              </w:numPr>
              <w:suppressLineNumbers w:val="0"/>
              <w:ind w:right="0" w:rightChars="0"/>
              <w:rPr>
                <w:sz w:val="28"/>
                <w:szCs w:val="28"/>
                <w:vertAlign w:val="baseline"/>
              </w:rPr>
            </w:pP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深度昏迷:全身肌肉松弛ꎬ对各种刺激全无反应ꎮ 深、浅反射均消失</w:t>
            </w:r>
          </w:p>
        </w:tc>
      </w:tr>
    </w:tbl>
    <w:p>
      <w:pPr>
        <w:pStyle w:val="5"/>
        <w:keepNext w:val="0"/>
        <w:keepLines w:val="0"/>
        <w:widowControl/>
        <w:numPr>
          <w:numId w:val="0"/>
        </w:numPr>
        <w:suppressLineNumbers w:val="0"/>
        <w:ind w:right="0" w:rightChars="0"/>
        <w:rPr>
          <w:sz w:val="28"/>
          <w:szCs w:val="28"/>
        </w:rPr>
      </w:pPr>
    </w:p>
    <w:p>
      <w:pPr>
        <w:pStyle w:val="5"/>
        <w:keepNext w:val="0"/>
        <w:keepLines w:val="0"/>
        <w:widowControl/>
        <w:suppressLineNumbers w:val="0"/>
        <w:rPr>
          <w:b/>
          <w:bCs/>
          <w:sz w:val="28"/>
          <w:szCs w:val="28"/>
        </w:rPr>
      </w:pPr>
      <w:r>
        <w:rPr>
          <w:b/>
          <w:bCs/>
          <w:sz w:val="28"/>
          <w:szCs w:val="28"/>
        </w:rPr>
        <w:t>考点二十、急性上呼吸道感染</w:t>
      </w:r>
    </w:p>
    <w:p>
      <w:pPr>
        <w:pStyle w:val="5"/>
        <w:keepNext w:val="0"/>
        <w:keepLines w:val="0"/>
        <w:widowControl/>
        <w:suppressLineNumbers w:val="0"/>
        <w:rPr>
          <w:sz w:val="28"/>
          <w:szCs w:val="28"/>
        </w:rPr>
      </w:pPr>
      <w:r>
        <w:rPr>
          <w:sz w:val="28"/>
          <w:szCs w:val="28"/>
        </w:rPr>
        <w:t>(一)概述</w:t>
      </w:r>
    </w:p>
    <w:p>
      <w:pPr>
        <w:pStyle w:val="5"/>
        <w:keepNext w:val="0"/>
        <w:keepLines w:val="0"/>
        <w:widowControl/>
        <w:suppressLineNumbers w:val="0"/>
        <w:rPr>
          <w:sz w:val="28"/>
          <w:szCs w:val="28"/>
        </w:rPr>
      </w:pPr>
      <w:r>
        <w:rPr>
          <w:sz w:val="28"/>
          <w:szCs w:val="28"/>
        </w:rPr>
        <w:t>多发于冬春季节，多为散发，可在气候突变时小规模流行。 主要通过患者喷嚏和含有病毒的飞沫经空气传播，或经污染的手和用具接触传播。 急性上呼吸道感染约有 70% ~ 80%由病毒引起，另有 20% ~ 30%由细菌引起。</w:t>
      </w:r>
    </w:p>
    <w:p>
      <w:pPr>
        <w:pStyle w:val="5"/>
        <w:keepNext w:val="0"/>
        <w:keepLines w:val="0"/>
        <w:widowControl/>
        <w:suppressLineNumbers w:val="0"/>
        <w:rPr>
          <w:sz w:val="28"/>
          <w:szCs w:val="28"/>
        </w:rPr>
      </w:pPr>
      <w:r>
        <w:rPr>
          <w:sz w:val="28"/>
          <w:szCs w:val="28"/>
        </w:rPr>
        <w:t>(二)临床表现</w:t>
      </w:r>
    </w:p>
    <w:p>
      <w:pPr>
        <w:pStyle w:val="5"/>
        <w:keepNext w:val="0"/>
        <w:keepLines w:val="0"/>
        <w:widowControl/>
        <w:suppressLineNumbers w:val="0"/>
        <w:rPr>
          <w:sz w:val="28"/>
          <w:szCs w:val="28"/>
        </w:rPr>
      </w:pPr>
      <w:r>
        <w:rPr>
          <w:sz w:val="28"/>
          <w:szCs w:val="28"/>
        </w:rPr>
        <w:t>1.普通感冒　较急，可见鼻腔黏膜充血、水肿、有分泌物，咽部可为轻度充血。 2~3 天后鼻涕变稠，可伴咽痛、头痛、流泪、味觉迟钝、呼吸不畅、声嘶等，有时由于咽鼓管炎致听力减退。 严重者有发热、头痛。5~ 7天痊愈。</w:t>
      </w:r>
    </w:p>
    <w:p>
      <w:pPr>
        <w:pStyle w:val="5"/>
        <w:keepNext w:val="0"/>
        <w:keepLines w:val="0"/>
        <w:widowControl/>
        <w:suppressLineNumbers w:val="0"/>
        <w:rPr>
          <w:sz w:val="28"/>
          <w:szCs w:val="28"/>
        </w:rPr>
      </w:pPr>
      <w:r>
        <w:rPr>
          <w:sz w:val="28"/>
          <w:szCs w:val="28"/>
        </w:rPr>
        <w:t>2.急性病毒性咽炎和喉炎　喉部充血、水肿，局部淋巴结轻度肿大和触痛，有时可闻及喉部的喘息声。 咽痒、咽干和灼热感，咽痛不明显。</w:t>
      </w:r>
    </w:p>
    <w:p>
      <w:pPr>
        <w:pStyle w:val="5"/>
        <w:keepNext w:val="0"/>
        <w:keepLines w:val="0"/>
        <w:widowControl/>
        <w:suppressLineNumbers w:val="0"/>
        <w:rPr>
          <w:sz w:val="28"/>
          <w:szCs w:val="28"/>
        </w:rPr>
      </w:pPr>
      <w:r>
        <w:rPr>
          <w:sz w:val="28"/>
          <w:szCs w:val="28"/>
        </w:rPr>
        <w:t>3.急性疱疹性咽峡炎　 多发于夏季，多见于儿童，偶见于成人。 可见咽部充血，软腭、腭垂、咽及扁桃体表面有灰白色疱疹及浅表溃</w:t>
      </w:r>
      <w:bookmarkStart w:id="0" w:name="_GoBack"/>
      <w:bookmarkEnd w:id="0"/>
      <w:r>
        <w:rPr>
          <w:sz w:val="28"/>
          <w:szCs w:val="28"/>
        </w:rPr>
        <w:t>疡，周围伴红晕。 明显咽痛、发热。 病程约为 1 周。</w:t>
      </w:r>
    </w:p>
    <w:p>
      <w:pPr>
        <w:pStyle w:val="5"/>
        <w:keepNext w:val="0"/>
        <w:keepLines w:val="0"/>
        <w:widowControl/>
        <w:suppressLineNumbers w:val="0"/>
        <w:rPr>
          <w:sz w:val="28"/>
          <w:szCs w:val="28"/>
        </w:rPr>
      </w:pPr>
      <w:r>
        <w:rPr>
          <w:sz w:val="28"/>
          <w:szCs w:val="28"/>
        </w:rPr>
        <w:t>4.急性咽结膜炎　多发于夏季。 发热、咽痛、畏光、流泪、咽及结膜明显充血。 病程为 4~6 天。</w:t>
      </w:r>
    </w:p>
    <w:p>
      <w:pPr>
        <w:pStyle w:val="5"/>
        <w:keepNext w:val="0"/>
        <w:keepLines w:val="0"/>
        <w:widowControl/>
        <w:suppressLineNumbers w:val="0"/>
        <w:rPr>
          <w:sz w:val="28"/>
          <w:szCs w:val="28"/>
        </w:rPr>
      </w:pPr>
      <w:r>
        <w:rPr>
          <w:sz w:val="28"/>
          <w:szCs w:val="28"/>
        </w:rPr>
        <w:t>5.急性咽扁桃体炎　咽部明显充血，扁桃体肿大、充血，表面有黄色脓性分泌物。 有时伴有颌下淋巴结肿大、压痛。 咽痛明显，伴发热、畏寒，体温可达 39 ℃以上，咳嗽，咳脓性痰。</w:t>
      </w:r>
    </w:p>
    <w:p>
      <w:pPr>
        <w:pStyle w:val="5"/>
        <w:keepNext w:val="0"/>
        <w:keepLines w:val="0"/>
        <w:widowControl/>
        <w:suppressLineNumbers w:val="0"/>
        <w:rPr>
          <w:sz w:val="28"/>
          <w:szCs w:val="28"/>
        </w:rPr>
      </w:pPr>
      <w:r>
        <w:rPr>
          <w:sz w:val="28"/>
          <w:szCs w:val="28"/>
        </w:rPr>
        <w:t>(三)诊断与鉴别诊断</w:t>
      </w:r>
    </w:p>
    <w:p>
      <w:pPr>
        <w:pStyle w:val="5"/>
        <w:keepNext w:val="0"/>
        <w:keepLines w:val="0"/>
        <w:widowControl/>
        <w:suppressLineNumbers w:val="0"/>
        <w:rPr>
          <w:sz w:val="28"/>
          <w:szCs w:val="28"/>
        </w:rPr>
      </w:pPr>
      <w:r>
        <w:rPr>
          <w:sz w:val="28"/>
          <w:szCs w:val="28"/>
        </w:rPr>
        <w:t>1.过敏性鼻炎　起病急骤，突发的连续喷嚏、鼻痒、鼻塞、清涕，多由过敏因素引起。 如脱离过敏原，数分钟至 1~2 小时内症状即消失。 检查可见鼻黏膜苍白、水肿。</w:t>
      </w:r>
    </w:p>
    <w:p>
      <w:pPr>
        <w:pStyle w:val="5"/>
        <w:keepNext w:val="0"/>
        <w:keepLines w:val="0"/>
        <w:widowControl/>
        <w:suppressLineNumbers w:val="0"/>
        <w:rPr>
          <w:sz w:val="28"/>
          <w:szCs w:val="28"/>
        </w:rPr>
      </w:pPr>
      <w:r>
        <w:rPr>
          <w:sz w:val="28"/>
          <w:szCs w:val="28"/>
        </w:rPr>
        <w:t>2.流行性感冒　 为流感病毒引起，可为散发，时有流行，起病急，鼻咽部症状较轻，但全身症状较重，伴高热、全身酸痛和眼结膜炎症状。</w:t>
      </w:r>
    </w:p>
    <w:p>
      <w:pPr>
        <w:pStyle w:val="5"/>
        <w:keepNext w:val="0"/>
        <w:keepLines w:val="0"/>
        <w:widowControl/>
        <w:suppressLineNumbers w:val="0"/>
        <w:rPr>
          <w:sz w:val="28"/>
          <w:szCs w:val="28"/>
        </w:rPr>
      </w:pPr>
      <w:r>
        <w:rPr>
          <w:sz w:val="28"/>
          <w:szCs w:val="28"/>
        </w:rPr>
        <w:t>3.急性气管、支气管炎　表现为咳嗽、咳痰，鼻部症状较轻，血白细胞升高，X 线胸片常见肺纹理增多。</w:t>
      </w:r>
    </w:p>
    <w:p>
      <w:pPr>
        <w:pStyle w:val="5"/>
        <w:keepNext w:val="0"/>
        <w:keepLines w:val="0"/>
        <w:widowControl/>
        <w:suppressLineNumbers w:val="0"/>
        <w:rPr>
          <w:sz w:val="28"/>
          <w:szCs w:val="28"/>
        </w:rPr>
      </w:pPr>
      <w:r>
        <w:rPr>
          <w:sz w:val="28"/>
          <w:szCs w:val="28"/>
        </w:rPr>
        <w:t>(四)转诊指征</w:t>
      </w:r>
    </w:p>
    <w:p>
      <w:pPr>
        <w:pStyle w:val="5"/>
        <w:keepNext w:val="0"/>
        <w:keepLines w:val="0"/>
        <w:widowControl/>
        <w:suppressLineNumbers w:val="0"/>
        <w:rPr>
          <w:sz w:val="28"/>
          <w:szCs w:val="28"/>
        </w:rPr>
      </w:pPr>
      <w:r>
        <w:rPr>
          <w:sz w:val="28"/>
          <w:szCs w:val="28"/>
        </w:rPr>
        <w:t>1.有明显气促表现(呼吸大于 30 次/ 分，发绀、三凹征等)。</w:t>
      </w:r>
    </w:p>
    <w:p>
      <w:pPr>
        <w:pStyle w:val="5"/>
        <w:keepNext w:val="0"/>
        <w:keepLines w:val="0"/>
        <w:widowControl/>
        <w:suppressLineNumbers w:val="0"/>
        <w:rPr>
          <w:sz w:val="28"/>
          <w:szCs w:val="28"/>
        </w:rPr>
      </w:pPr>
      <w:r>
        <w:rPr>
          <w:sz w:val="28"/>
          <w:szCs w:val="28"/>
        </w:rPr>
        <w:t>2.有脱水征，间歇性呼吸暂停。</w:t>
      </w:r>
    </w:p>
    <w:p>
      <w:pPr>
        <w:pStyle w:val="5"/>
        <w:keepNext w:val="0"/>
        <w:keepLines w:val="0"/>
        <w:widowControl/>
        <w:suppressLineNumbers w:val="0"/>
        <w:rPr>
          <w:sz w:val="28"/>
          <w:szCs w:val="28"/>
        </w:rPr>
      </w:pPr>
      <w:r>
        <w:rPr>
          <w:sz w:val="28"/>
          <w:szCs w:val="28"/>
        </w:rPr>
        <w:t>3.持续高热 2~3 天不退，存在有长期卧床、糖尿病、冠心病、慢性阻塞性肺疾病、慢性充血性心力衰竭、因器官移植而长期使用糖皮质激素和免疫抑制剂、自身免疫性疾病如系统性红斑狼疮等基础疾病者。</w:t>
      </w:r>
    </w:p>
    <w:p>
      <w:pPr>
        <w:pStyle w:val="5"/>
        <w:keepNext w:val="0"/>
        <w:keepLines w:val="0"/>
        <w:widowControl/>
        <w:suppressLineNumbers w:val="0"/>
        <w:rPr>
          <w:b/>
          <w:bCs/>
          <w:sz w:val="28"/>
          <w:szCs w:val="28"/>
        </w:rPr>
      </w:pPr>
      <w:r>
        <w:rPr>
          <w:b/>
          <w:bCs/>
          <w:sz w:val="28"/>
          <w:szCs w:val="28"/>
        </w:rPr>
        <w:t>考点二十一、急性支气管炎</w:t>
      </w:r>
    </w:p>
    <w:p>
      <w:pPr>
        <w:pStyle w:val="5"/>
        <w:keepNext w:val="0"/>
        <w:keepLines w:val="0"/>
        <w:widowControl/>
        <w:suppressLineNumbers w:val="0"/>
        <w:rPr>
          <w:sz w:val="28"/>
          <w:szCs w:val="28"/>
        </w:rPr>
      </w:pPr>
      <w:r>
        <w:rPr>
          <w:sz w:val="28"/>
          <w:szCs w:val="28"/>
        </w:rPr>
        <w:t>(一)临床表现</w:t>
      </w:r>
    </w:p>
    <w:p>
      <w:pPr>
        <w:pStyle w:val="5"/>
        <w:keepNext w:val="0"/>
        <w:keepLines w:val="0"/>
        <w:widowControl/>
        <w:suppressLineNumbers w:val="0"/>
        <w:rPr>
          <w:sz w:val="28"/>
          <w:szCs w:val="28"/>
        </w:rPr>
      </w:pPr>
      <w:r>
        <w:rPr>
          <w:sz w:val="28"/>
          <w:szCs w:val="28"/>
        </w:rPr>
        <w:t>1.症状　起病较急，先为干咳或少量黏液性痰，随后痰量增多，咳嗽加剧，偶有痰中带血。 伴有支气管痉挛时可出现不同程度的气促、胸闷感。 咳嗽、咳痰可延续 2~3 周，如迁延不愈可演变成慢性支气管炎。 通常全身症状较轻，可有发热与全身不适。</w:t>
      </w:r>
    </w:p>
    <w:p>
      <w:pPr>
        <w:pStyle w:val="5"/>
        <w:keepNext w:val="0"/>
        <w:keepLines w:val="0"/>
        <w:widowControl/>
        <w:suppressLineNumbers w:val="0"/>
        <w:rPr>
          <w:sz w:val="28"/>
          <w:szCs w:val="28"/>
        </w:rPr>
      </w:pPr>
      <w:r>
        <w:rPr>
          <w:sz w:val="28"/>
          <w:szCs w:val="28"/>
        </w:rPr>
        <w:t>2.体格检查　可无明显阳性表现，也可在两肺听到干、湿啰音，部位不固定，咳嗽后可减少或消失。</w:t>
      </w:r>
    </w:p>
    <w:p>
      <w:pPr>
        <w:pStyle w:val="5"/>
        <w:keepNext w:val="0"/>
        <w:keepLines w:val="0"/>
        <w:widowControl/>
        <w:suppressLineNumbers w:val="0"/>
        <w:rPr>
          <w:sz w:val="28"/>
          <w:szCs w:val="28"/>
        </w:rPr>
      </w:pPr>
      <w:r>
        <w:rPr>
          <w:sz w:val="28"/>
          <w:szCs w:val="28"/>
        </w:rPr>
        <w:t>(二)诊断与鉴别诊断</w:t>
      </w:r>
    </w:p>
    <w:p>
      <w:pPr>
        <w:pStyle w:val="5"/>
        <w:keepNext w:val="0"/>
        <w:keepLines w:val="0"/>
        <w:widowControl/>
        <w:suppressLineNumbers w:val="0"/>
        <w:rPr>
          <w:sz w:val="28"/>
          <w:szCs w:val="28"/>
        </w:rPr>
      </w:pPr>
      <w:r>
        <w:rPr>
          <w:sz w:val="28"/>
          <w:szCs w:val="28"/>
        </w:rPr>
        <w:t>1.诊断</w:t>
      </w:r>
    </w:p>
    <w:p>
      <w:pPr>
        <w:pStyle w:val="5"/>
        <w:keepNext w:val="0"/>
        <w:keepLines w:val="0"/>
        <w:widowControl/>
        <w:suppressLineNumbers w:val="0"/>
        <w:rPr>
          <w:sz w:val="28"/>
          <w:szCs w:val="28"/>
        </w:rPr>
      </w:pPr>
      <w:r>
        <w:rPr>
          <w:sz w:val="28"/>
          <w:szCs w:val="28"/>
        </w:rPr>
        <w:t>根据病史、咳嗽、咳痰等症状，两肺呼吸音增粗或散在干湿啰音等体征，结合血象和 X 线胸片可临床诊断。X 线胸片检查大多表现为正常或肺纹理增粗。</w:t>
      </w:r>
    </w:p>
    <w:p>
      <w:pPr>
        <w:pStyle w:val="5"/>
        <w:keepNext w:val="0"/>
        <w:keepLines w:val="0"/>
        <w:widowControl/>
        <w:suppressLineNumbers w:val="0"/>
        <w:rPr>
          <w:sz w:val="28"/>
          <w:szCs w:val="28"/>
        </w:rPr>
      </w:pPr>
      <w:r>
        <w:rPr>
          <w:sz w:val="28"/>
          <w:szCs w:val="28"/>
        </w:rPr>
        <w:t>2.鉴别诊断</w:t>
      </w:r>
    </w:p>
    <w:p>
      <w:pPr>
        <w:pStyle w:val="5"/>
        <w:keepNext w:val="0"/>
        <w:keepLines w:val="0"/>
        <w:widowControl/>
        <w:suppressLineNumbers w:val="0"/>
        <w:rPr>
          <w:sz w:val="28"/>
          <w:szCs w:val="28"/>
        </w:rPr>
      </w:pPr>
      <w:r>
        <w:rPr>
          <w:sz w:val="28"/>
          <w:szCs w:val="28"/>
        </w:rPr>
        <w:t>(1)流行性感冒:起病急骤，发热较高，全身中毒症状(全身酸痛、头痛、乏力)明显。 流行病史、分泌物病毒分离和血清学检查有助于鉴别。</w:t>
      </w:r>
    </w:p>
    <w:p>
      <w:pPr>
        <w:pStyle w:val="5"/>
        <w:keepNext w:val="0"/>
        <w:keepLines w:val="0"/>
        <w:widowControl/>
        <w:suppressLineNumbers w:val="0"/>
        <w:rPr>
          <w:sz w:val="28"/>
          <w:szCs w:val="28"/>
        </w:rPr>
      </w:pPr>
      <w:r>
        <w:rPr>
          <w:sz w:val="28"/>
          <w:szCs w:val="28"/>
        </w:rPr>
        <w:t>(2)急性上呼吸道感染:鼻咽部症状明显，咳嗽轻微，一般无痰。 肺部无异常体征。 胸部 X 线正常。</w:t>
      </w:r>
    </w:p>
    <w:p>
      <w:pPr>
        <w:pStyle w:val="5"/>
        <w:keepNext w:val="0"/>
        <w:keepLines w:val="0"/>
        <w:widowControl/>
        <w:suppressLineNumbers w:val="0"/>
        <w:rPr>
          <w:sz w:val="28"/>
          <w:szCs w:val="28"/>
        </w:rPr>
      </w:pPr>
      <w:r>
        <w:rPr>
          <w:sz w:val="28"/>
          <w:szCs w:val="28"/>
        </w:rPr>
        <w:t>(3)其他肺部疾病:如支气管肺炎、肺结核、肺脓肿、肺癌、麻疹、百日咳等多种疾病可有类似咳嗽、咳痰症状。</w:t>
      </w:r>
    </w:p>
    <w:p>
      <w:pPr>
        <w:pStyle w:val="5"/>
        <w:keepNext w:val="0"/>
        <w:keepLines w:val="0"/>
        <w:widowControl/>
        <w:suppressLineNumbers w:val="0"/>
        <w:rPr>
          <w:sz w:val="28"/>
          <w:szCs w:val="28"/>
        </w:rPr>
      </w:pPr>
      <w:r>
        <w:rPr>
          <w:sz w:val="28"/>
          <w:szCs w:val="28"/>
        </w:rPr>
        <w:t>(三)治疗</w:t>
      </w:r>
    </w:p>
    <w:p>
      <w:pPr>
        <w:pStyle w:val="5"/>
        <w:keepNext w:val="0"/>
        <w:keepLines w:val="0"/>
        <w:widowControl/>
        <w:suppressLineNumbers w:val="0"/>
        <w:rPr>
          <w:sz w:val="28"/>
          <w:szCs w:val="28"/>
        </w:rPr>
      </w:pPr>
      <w:r>
        <w:rPr>
          <w:sz w:val="28"/>
          <w:szCs w:val="28"/>
        </w:rPr>
        <w:t>1.对症治疗　咳嗽无痰或少痰，可用镇咳药，如右美沙芬、喷托维林、复方甘草。 咳嗽有痰而不易咳出者可选用口服祛痰药，如氨溴索、溴己新。 有支气管痉挛或气道反应性高的患者可选用解痉平喘和抗过敏类药物，如氨茶碱、长效茶碱舒氟美、阿斯美、酮替芬。 头痛、发热时可加用解热镇痛药，如对乙酰氨基酚(扑热息痛)、布洛芬。</w:t>
      </w:r>
    </w:p>
    <w:p>
      <w:pPr>
        <w:pStyle w:val="5"/>
        <w:keepNext w:val="0"/>
        <w:keepLines w:val="0"/>
        <w:widowControl/>
        <w:suppressLineNumbers w:val="0"/>
        <w:rPr>
          <w:sz w:val="28"/>
          <w:szCs w:val="28"/>
        </w:rPr>
      </w:pPr>
      <w:r>
        <w:rPr>
          <w:sz w:val="28"/>
          <w:szCs w:val="28"/>
        </w:rPr>
        <w:t>2.抗生素治疗　有细菌感染时选用合适的抗生素。 一般咳嗽 10 天以上，细菌、支原体、衣原体等感染几率较高。 痰培养阴性首选青霉素，新大环内酯类如罗红霉素(150 mg，bid)、阿奇霉素(0.5 g，qd)，亦可选用头孢菌素类或喹诺酮类如左氧氟沙星(0.5 g，qd)。</w:t>
      </w:r>
    </w:p>
    <w:p>
      <w:pPr>
        <w:pStyle w:val="5"/>
        <w:keepNext w:val="0"/>
        <w:keepLines w:val="0"/>
        <w:widowControl/>
        <w:suppressLineNumbers w:val="0"/>
        <w:rPr>
          <w:b/>
          <w:bCs/>
          <w:sz w:val="28"/>
          <w:szCs w:val="28"/>
        </w:rPr>
      </w:pPr>
      <w:r>
        <w:rPr>
          <w:b/>
          <w:bCs/>
          <w:sz w:val="28"/>
          <w:szCs w:val="28"/>
        </w:rPr>
        <w:t>考点二十二、肺炎</w:t>
      </w:r>
    </w:p>
    <w:p>
      <w:pPr>
        <w:pStyle w:val="5"/>
        <w:keepNext w:val="0"/>
        <w:keepLines w:val="0"/>
        <w:widowControl/>
        <w:suppressLineNumbers w:val="0"/>
        <w:rPr>
          <w:sz w:val="28"/>
          <w:szCs w:val="28"/>
        </w:rPr>
      </w:pPr>
      <w:r>
        <w:rPr>
          <w:sz w:val="28"/>
          <w:szCs w:val="28"/>
        </w:rPr>
        <w:t>(一)临床表现</w:t>
      </w:r>
    </w:p>
    <w:p>
      <w:pPr>
        <w:pStyle w:val="5"/>
        <w:keepNext w:val="0"/>
        <w:keepLines w:val="0"/>
        <w:widowControl/>
        <w:suppressLineNumbers w:val="0"/>
        <w:rPr>
          <w:sz w:val="28"/>
          <w:szCs w:val="28"/>
        </w:rPr>
      </w:pPr>
      <w:r>
        <w:rPr>
          <w:sz w:val="28"/>
          <w:szCs w:val="28"/>
        </w:rPr>
        <w:t>细菌性肺炎是最常见的肺炎，也是最常见的感染性疾病之一。 多数起病急骤，常有受凉、淋雨、劳累、病毒感染等诱因，约 1/3 患者患病前有上呼吸道感染。 病程 7~10 天。</w:t>
      </w:r>
    </w:p>
    <w:p>
      <w:pPr>
        <w:pStyle w:val="5"/>
        <w:keepNext w:val="0"/>
        <w:keepLines w:val="0"/>
        <w:widowControl/>
        <w:suppressLineNumbers w:val="0"/>
        <w:rPr>
          <w:sz w:val="28"/>
          <w:szCs w:val="28"/>
        </w:rPr>
      </w:pPr>
      <w:r>
        <w:rPr>
          <w:sz w:val="28"/>
          <w:szCs w:val="28"/>
        </w:rPr>
        <w:t>1.寒战与高热　典型病例为突然寒战起病，继之高热，体温可高达39~40 ℃，年老体弱者可仅有低热或不发热。</w:t>
      </w:r>
    </w:p>
    <w:p>
      <w:pPr>
        <w:pStyle w:val="5"/>
        <w:keepNext w:val="0"/>
        <w:keepLines w:val="0"/>
        <w:widowControl/>
        <w:suppressLineNumbers w:val="0"/>
        <w:rPr>
          <w:sz w:val="28"/>
          <w:szCs w:val="28"/>
        </w:rPr>
      </w:pPr>
      <w:r>
        <w:rPr>
          <w:sz w:val="28"/>
          <w:szCs w:val="28"/>
        </w:rPr>
        <w:t>2.咳嗽与咳痰。</w:t>
      </w:r>
    </w:p>
    <w:p>
      <w:pPr>
        <w:pStyle w:val="5"/>
        <w:keepNext w:val="0"/>
        <w:keepLines w:val="0"/>
        <w:widowControl/>
        <w:suppressLineNumbers w:val="0"/>
        <w:rPr>
          <w:sz w:val="28"/>
          <w:szCs w:val="28"/>
        </w:rPr>
      </w:pPr>
      <w:r>
        <w:rPr>
          <w:sz w:val="28"/>
          <w:szCs w:val="28"/>
        </w:rPr>
        <w:t>3.胸痛　炎症累及胸膜时可有胸痛，常呈针刺样痛，可放射至肩或腹部。</w:t>
      </w:r>
    </w:p>
    <w:p>
      <w:pPr>
        <w:pStyle w:val="5"/>
        <w:keepNext w:val="0"/>
        <w:keepLines w:val="0"/>
        <w:widowControl/>
        <w:suppressLineNumbers w:val="0"/>
        <w:rPr>
          <w:sz w:val="28"/>
          <w:szCs w:val="28"/>
        </w:rPr>
      </w:pPr>
      <w:r>
        <w:rPr>
          <w:sz w:val="28"/>
          <w:szCs w:val="28"/>
        </w:rPr>
        <w:t>4.呼吸困难。</w:t>
      </w:r>
    </w:p>
    <w:p>
      <w:pPr>
        <w:pStyle w:val="5"/>
        <w:keepNext w:val="0"/>
        <w:keepLines w:val="0"/>
        <w:widowControl/>
        <w:suppressLineNumbers w:val="0"/>
        <w:rPr>
          <w:sz w:val="28"/>
          <w:szCs w:val="28"/>
        </w:rPr>
      </w:pPr>
      <w:r>
        <w:rPr>
          <w:sz w:val="28"/>
          <w:szCs w:val="28"/>
        </w:rPr>
        <w:t>5.肺炎球菌肺炎多呈急性面容，双颊绯红，可有肺实变体征，病变部位可闻及湿性啰音。</w:t>
      </w:r>
    </w:p>
    <w:p>
      <w:pPr>
        <w:pStyle w:val="5"/>
        <w:keepNext w:val="0"/>
        <w:keepLines w:val="0"/>
        <w:widowControl/>
        <w:suppressLineNumbers w:val="0"/>
        <w:rPr>
          <w:sz w:val="28"/>
          <w:szCs w:val="28"/>
        </w:rPr>
      </w:pPr>
      <w:r>
        <w:rPr>
          <w:sz w:val="28"/>
          <w:szCs w:val="28"/>
        </w:rPr>
        <w:t>(二)诊断与鉴别诊断</w:t>
      </w:r>
    </w:p>
    <w:p>
      <w:pPr>
        <w:pStyle w:val="5"/>
        <w:keepNext w:val="0"/>
        <w:keepLines w:val="0"/>
        <w:widowControl/>
        <w:suppressLineNumbers w:val="0"/>
        <w:rPr>
          <w:sz w:val="28"/>
          <w:szCs w:val="28"/>
        </w:rPr>
      </w:pPr>
      <w:r>
        <w:rPr>
          <w:sz w:val="28"/>
          <w:szCs w:val="28"/>
        </w:rPr>
        <w:t>1.肺炎的诊断:①新近出现的咳嗽、咳痰或原有呼吸道疾病症状加重，并出现脓性痰，伴或不伴胸痛②发热③肺实变体征和(或)闻及湿性啰音④白细胞增多或减少⑤胸部 X 线检查显示片状、斑片状浸润性阴影或间质性改变，伴或不伴胸腔积液。</w:t>
      </w:r>
    </w:p>
    <w:p>
      <w:pPr>
        <w:pStyle w:val="5"/>
        <w:keepNext w:val="0"/>
        <w:keepLines w:val="0"/>
        <w:widowControl/>
        <w:suppressLineNumbers w:val="0"/>
        <w:rPr>
          <w:sz w:val="28"/>
          <w:szCs w:val="28"/>
        </w:rPr>
      </w:pPr>
      <w:r>
        <w:rPr>
          <w:sz w:val="28"/>
          <w:szCs w:val="28"/>
        </w:rPr>
        <w:t>2.重症肺炎的诊断标准</w:t>
      </w:r>
    </w:p>
    <w:p>
      <w:pPr>
        <w:pStyle w:val="5"/>
        <w:keepNext w:val="0"/>
        <w:keepLines w:val="0"/>
        <w:widowControl/>
        <w:suppressLineNumbers w:val="0"/>
        <w:rPr>
          <w:sz w:val="28"/>
          <w:szCs w:val="28"/>
        </w:rPr>
      </w:pPr>
      <w:r>
        <w:rPr>
          <w:sz w:val="28"/>
          <w:szCs w:val="28"/>
        </w:rPr>
        <w:t>①需要有创机械通气②感染性休克需要血管收缩剂治疗。</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72A9"/>
    <w:multiLevelType w:val="singleLevel"/>
    <w:tmpl w:val="5A4072A9"/>
    <w:lvl w:ilvl="0" w:tentative="0">
      <w:start w:val="3"/>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8A83CC2"/>
    <w:rsid w:val="0AD43D0C"/>
    <w:rsid w:val="0C5A3BCA"/>
    <w:rsid w:val="0DB60335"/>
    <w:rsid w:val="0F2136B0"/>
    <w:rsid w:val="0FA67C0B"/>
    <w:rsid w:val="11D529B0"/>
    <w:rsid w:val="12092086"/>
    <w:rsid w:val="1701022C"/>
    <w:rsid w:val="265D579A"/>
    <w:rsid w:val="279428D1"/>
    <w:rsid w:val="2A216151"/>
    <w:rsid w:val="2DDF652B"/>
    <w:rsid w:val="2DFC5FBC"/>
    <w:rsid w:val="2F020F34"/>
    <w:rsid w:val="2FDC5E89"/>
    <w:rsid w:val="33AB1A5E"/>
    <w:rsid w:val="3B8064B4"/>
    <w:rsid w:val="3F1A221B"/>
    <w:rsid w:val="40DE1750"/>
    <w:rsid w:val="41024A57"/>
    <w:rsid w:val="4B0502C4"/>
    <w:rsid w:val="4B4A7AF0"/>
    <w:rsid w:val="4BBA02F3"/>
    <w:rsid w:val="4DB56E60"/>
    <w:rsid w:val="50AF567B"/>
    <w:rsid w:val="587F0204"/>
    <w:rsid w:val="59D06B4E"/>
    <w:rsid w:val="59E01C3C"/>
    <w:rsid w:val="5C8D3F36"/>
    <w:rsid w:val="5CC17502"/>
    <w:rsid w:val="6094196D"/>
    <w:rsid w:val="66D25C14"/>
    <w:rsid w:val="66FB1BBD"/>
    <w:rsid w:val="692360A4"/>
    <w:rsid w:val="6BA56793"/>
    <w:rsid w:val="6C880918"/>
    <w:rsid w:val="6DD72378"/>
    <w:rsid w:val="73DC2906"/>
    <w:rsid w:val="749954E8"/>
    <w:rsid w:val="788547A9"/>
    <w:rsid w:val="7CC14811"/>
    <w:rsid w:val="7DC833CF"/>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2017-12-25T03:31:40Z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